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E3" w:rsidRDefault="00B222CA" w:rsidP="002D5966">
      <w:pPr>
        <w:spacing w:line="1" w:lineRule="exact"/>
      </w:pPr>
      <w:bookmarkStart w:id="0" w:name="_GoBack"/>
      <w:bookmarkEnd w:id="0"/>
      <w:r>
        <w:rPr>
          <w:noProof/>
        </w:rPr>
        <w:drawing>
          <wp:anchor distT="0" distB="114300" distL="0" distR="0" simplePos="0" relativeHeight="251664384" behindDoc="1" locked="0" layoutInCell="1" allowOverlap="1">
            <wp:simplePos x="0" y="0"/>
            <wp:positionH relativeFrom="margin">
              <wp:posOffset>2368550</wp:posOffset>
            </wp:positionH>
            <wp:positionV relativeFrom="paragraph">
              <wp:posOffset>0</wp:posOffset>
            </wp:positionV>
            <wp:extent cx="810895" cy="908050"/>
            <wp:effectExtent l="0" t="0" r="8255" b="635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EE3">
        <w:rPr>
          <w:rStyle w:val="1"/>
          <w:b/>
          <w:bCs/>
        </w:rPr>
        <w:t>ЛЬНО-СЧЕТНАЯ ПАЛАТА САНКТ-ПЕТЕРБУРГА</w:t>
      </w:r>
    </w:p>
    <w:p w:rsidR="00C34EE3" w:rsidRDefault="00C34EE3">
      <w:pPr>
        <w:pStyle w:val="30"/>
        <w:shd w:val="clear" w:color="auto" w:fill="auto"/>
      </w:pPr>
      <w:r>
        <w:rPr>
          <w:rStyle w:val="3"/>
          <w:color w:val="000000"/>
        </w:rPr>
        <w:t>пер. Антоненко, д. 6. лит. А, Санкт-Петербург. 190107</w:t>
      </w:r>
    </w:p>
    <w:p w:rsidR="00C34EE3" w:rsidRDefault="00C34EE3">
      <w:pPr>
        <w:pStyle w:val="30"/>
        <w:shd w:val="clear" w:color="auto" w:fill="auto"/>
        <w:spacing w:line="228" w:lineRule="auto"/>
      </w:pPr>
      <w:r>
        <w:rPr>
          <w:rStyle w:val="3"/>
          <w:color w:val="000000"/>
        </w:rPr>
        <w:t xml:space="preserve">тел. факс: (812) 640-45-22 </w:t>
      </w:r>
      <w:r>
        <w:rPr>
          <w:rStyle w:val="3"/>
          <w:color w:val="000000"/>
          <w:lang w:val="en-US" w:eastAsia="en-US"/>
        </w:rPr>
        <w:t>e</w:t>
      </w:r>
      <w:r w:rsidRPr="002D5966">
        <w:rPr>
          <w:rStyle w:val="3"/>
          <w:color w:val="000000"/>
          <w:lang w:eastAsia="en-US"/>
        </w:rPr>
        <w:t>-</w:t>
      </w:r>
      <w:r>
        <w:rPr>
          <w:rStyle w:val="3"/>
          <w:color w:val="000000"/>
          <w:lang w:val="en-US" w:eastAsia="en-US"/>
        </w:rPr>
        <w:t>mail</w:t>
      </w:r>
      <w:r w:rsidRPr="002D5966">
        <w:rPr>
          <w:rStyle w:val="3"/>
          <w:color w:val="000000"/>
          <w:lang w:eastAsia="en-US"/>
        </w:rPr>
        <w:t xml:space="preserve">: </w:t>
      </w:r>
      <w:r>
        <w:rPr>
          <w:rStyle w:val="3"/>
          <w:color w:val="000000"/>
          <w:lang w:val="en-US" w:eastAsia="en-US"/>
        </w:rPr>
        <w:t>ksp</w:t>
      </w:r>
      <w:r w:rsidRPr="002D5966">
        <w:rPr>
          <w:rStyle w:val="3"/>
          <w:color w:val="000000"/>
          <w:lang w:eastAsia="en-US"/>
        </w:rPr>
        <w:t>(</w:t>
      </w:r>
      <w:r>
        <w:rPr>
          <w:rStyle w:val="3"/>
          <w:color w:val="000000"/>
          <w:lang w:val="en-US" w:eastAsia="en-US"/>
        </w:rPr>
        <w:t>u</w:t>
      </w:r>
      <w:r w:rsidRPr="002D5966">
        <w:rPr>
          <w:rStyle w:val="3"/>
          <w:color w:val="000000"/>
          <w:lang w:eastAsia="en-US"/>
        </w:rPr>
        <w:t xml:space="preserve"> </w:t>
      </w:r>
      <w:r>
        <w:rPr>
          <w:rStyle w:val="3"/>
          <w:color w:val="000000"/>
          <w:lang w:val="en-US" w:eastAsia="en-US"/>
        </w:rPr>
        <w:t>ksp</w:t>
      </w:r>
      <w:r w:rsidRPr="002D5966">
        <w:rPr>
          <w:rStyle w:val="3"/>
          <w:color w:val="000000"/>
          <w:lang w:eastAsia="en-US"/>
        </w:rPr>
        <w:t>.</w:t>
      </w:r>
      <w:r>
        <w:rPr>
          <w:rStyle w:val="3"/>
          <w:color w:val="000000"/>
          <w:lang w:val="en-US" w:eastAsia="en-US"/>
        </w:rPr>
        <w:t>org</w:t>
      </w:r>
      <w:r w:rsidRPr="002D5966">
        <w:rPr>
          <w:rStyle w:val="3"/>
          <w:color w:val="000000"/>
          <w:lang w:eastAsia="en-US"/>
        </w:rPr>
        <w:t>.</w:t>
      </w:r>
      <w:r>
        <w:rPr>
          <w:rStyle w:val="3"/>
          <w:color w:val="000000"/>
          <w:lang w:val="en-US" w:eastAsia="en-US"/>
        </w:rPr>
        <w:t>ru</w:t>
      </w:r>
      <w:r w:rsidRPr="002D5966">
        <w:rPr>
          <w:rStyle w:val="3"/>
          <w:color w:val="000000"/>
          <w:lang w:eastAsia="en-US"/>
        </w:rPr>
        <w:t xml:space="preserve">. </w:t>
      </w:r>
      <w:hyperlink r:id="rId9" w:history="1">
        <w:r>
          <w:rPr>
            <w:rStyle w:val="3"/>
            <w:color w:val="000000"/>
            <w:lang w:val="en-US" w:eastAsia="en-US"/>
          </w:rPr>
          <w:t>www</w:t>
        </w:r>
        <w:r w:rsidRPr="002D5966">
          <w:rPr>
            <w:rStyle w:val="3"/>
            <w:color w:val="000000"/>
            <w:lang w:eastAsia="en-US"/>
          </w:rPr>
          <w:t>.</w:t>
        </w:r>
        <w:r>
          <w:rPr>
            <w:rStyle w:val="3"/>
            <w:color w:val="000000"/>
            <w:lang w:val="en-US" w:eastAsia="en-US"/>
          </w:rPr>
          <w:t>ksp</w:t>
        </w:r>
        <w:r w:rsidRPr="002D5966">
          <w:rPr>
            <w:rStyle w:val="3"/>
            <w:color w:val="000000"/>
            <w:lang w:eastAsia="en-US"/>
          </w:rPr>
          <w:t>.</w:t>
        </w:r>
        <w:r>
          <w:rPr>
            <w:rStyle w:val="3"/>
            <w:color w:val="000000"/>
            <w:lang w:val="en-US" w:eastAsia="en-US"/>
          </w:rPr>
          <w:t>org</w:t>
        </w:r>
        <w:r w:rsidRPr="002D5966">
          <w:rPr>
            <w:rStyle w:val="3"/>
            <w:color w:val="000000"/>
            <w:lang w:eastAsia="en-US"/>
          </w:rPr>
          <w:t>.</w:t>
        </w:r>
        <w:r>
          <w:rPr>
            <w:rStyle w:val="3"/>
            <w:color w:val="000000"/>
            <w:lang w:val="en-US" w:eastAsia="en-US"/>
          </w:rPr>
          <w:t>ru</w:t>
        </w:r>
      </w:hyperlink>
    </w:p>
    <w:p w:rsidR="00C34EE3" w:rsidRDefault="00C34EE3">
      <w:pPr>
        <w:pStyle w:val="30"/>
        <w:pBdr>
          <w:bottom w:val="single" w:sz="4" w:space="0" w:color="auto"/>
        </w:pBdr>
        <w:shd w:val="clear" w:color="auto" w:fill="auto"/>
      </w:pPr>
      <w:r>
        <w:rPr>
          <w:rStyle w:val="3"/>
          <w:color w:val="000000"/>
        </w:rPr>
        <w:t>ОГРН 1117847580245 ОКПО 30723374 ИНН КПП 7838468985 783801001</w:t>
      </w:r>
    </w:p>
    <w:p w:rsidR="00C34EE3" w:rsidRDefault="00B222CA">
      <w:pPr>
        <w:spacing w:line="1" w:lineRule="exact"/>
        <w:rPr>
          <w:color w:val="auto"/>
        </w:rPr>
        <w:sectPr w:rsidR="00C34EE3">
          <w:pgSz w:w="11900" w:h="16840"/>
          <w:pgMar w:top="590" w:right="649" w:bottom="4313" w:left="2125" w:header="162" w:footer="3885" w:gutter="0"/>
          <w:cols w:space="720"/>
          <w:noEndnote/>
          <w:docGrid w:linePitch="360"/>
        </w:sectPr>
      </w:pPr>
      <w:r>
        <w:rPr>
          <w:noProof/>
        </w:rPr>
        <w:drawing>
          <wp:anchor distT="127000" distB="0" distL="0" distR="0" simplePos="0" relativeHeight="251665408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127000</wp:posOffset>
            </wp:positionV>
            <wp:extent cx="3133090" cy="384175"/>
            <wp:effectExtent l="0" t="0" r="0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EE3" w:rsidRDefault="00C34EE3">
      <w:pPr>
        <w:spacing w:line="240" w:lineRule="exact"/>
        <w:rPr>
          <w:color w:val="auto"/>
          <w:sz w:val="19"/>
          <w:szCs w:val="19"/>
        </w:rPr>
      </w:pPr>
    </w:p>
    <w:p w:rsidR="00C34EE3" w:rsidRDefault="00C34EE3">
      <w:pPr>
        <w:spacing w:before="25" w:after="25" w:line="240" w:lineRule="exact"/>
        <w:rPr>
          <w:color w:val="auto"/>
          <w:sz w:val="19"/>
          <w:szCs w:val="19"/>
        </w:rPr>
      </w:pPr>
    </w:p>
    <w:p w:rsidR="00C34EE3" w:rsidRDefault="00C34EE3">
      <w:pPr>
        <w:spacing w:line="1" w:lineRule="exact"/>
        <w:rPr>
          <w:color w:val="auto"/>
        </w:rPr>
        <w:sectPr w:rsidR="00C34EE3">
          <w:type w:val="continuous"/>
          <w:pgSz w:w="11900" w:h="16840"/>
          <w:pgMar w:top="1206" w:right="0" w:bottom="834" w:left="0" w:header="0" w:footer="3" w:gutter="0"/>
          <w:cols w:space="720"/>
          <w:noEndnote/>
          <w:docGrid w:linePitch="360"/>
        </w:sectPr>
      </w:pPr>
    </w:p>
    <w:p w:rsidR="00C34EE3" w:rsidRDefault="00C34EE3">
      <w:pPr>
        <w:pStyle w:val="a3"/>
        <w:shd w:val="clear" w:color="auto" w:fill="auto"/>
        <w:spacing w:after="280"/>
        <w:ind w:left="5460" w:firstLine="0"/>
      </w:pPr>
      <w:r>
        <w:rPr>
          <w:rStyle w:val="1"/>
          <w:b/>
          <w:bCs/>
          <w:color w:val="000000"/>
        </w:rPr>
        <w:lastRenderedPageBreak/>
        <w:t>УТВЕРЖДАЮ</w:t>
      </w:r>
    </w:p>
    <w:p w:rsidR="002D5966" w:rsidRDefault="00B222CA">
      <w:pPr>
        <w:pStyle w:val="a3"/>
        <w:shd w:val="clear" w:color="auto" w:fill="auto"/>
        <w:ind w:left="5460" w:firstLine="0"/>
        <w:rPr>
          <w:rStyle w:val="1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4795520</wp:posOffset>
                </wp:positionH>
                <wp:positionV relativeFrom="paragraph">
                  <wp:posOffset>812800</wp:posOffset>
                </wp:positionV>
                <wp:extent cx="1118870" cy="233045"/>
                <wp:effectExtent l="4445" t="3175" r="0" b="190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EE3" w:rsidRDefault="00C34EE3">
                            <w:pPr>
                              <w:pStyle w:val="a3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1"/>
                                <w:color w:val="000000"/>
                              </w:rPr>
                              <w:t>Ю.С. Русакова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7.6pt;margin-top:64pt;width:88.1pt;height:18.35pt;z-index:-2516490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/+qgIAAKc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VYYJRoJ20KJ7Nhp0I0dEbHWGXqfgdNeDmxlhG7rsmOr+VpbfNBJy01CxZ9dKyaFhtILsQnvTP7s6&#10;4WgLshs+ygrC0AcjHdBYq86WDoqBAB269HjqjE2ltCHDMI5XcFTCWXR5GZCFC0HT+XavtHnPZIes&#10;kWEFnXfo9HCrjc2GprOLDSZkwdvWdb8VzzbAcdqB2HDVntksXDN/JEGyjbcx8Ui03HokyHPvutgQ&#10;b1mEq0V+mW82efjTxg1J2vCqYsKGmYUVkj9r3FHikyRO0tKy5ZWFsylptd9tWoUOFIRduO9YkDM3&#10;/3kargjA5QWlMCLBTZR4xTJeeaQgCy9ZBbEXhMlNsgxIQvLiOaVbLti/U0JDhpNFtJjE9Ftugfte&#10;c6Npxw2MjpZ3GY5PTjS1EtyKyrXWUN5O9lkpbPpPpYB2z412grUandRqxt0IKFbFO1k9gnSVBGWB&#10;CGHegdFI9R2jAWZHhgUMN4zaDwLEb8fMbKjZ2M0GFSVczLDBaDI3ZhpHD73i+wZwp+cl5DU8kJo7&#10;7T7lcHxWMA0chePksuPm/N95Pc3X9S8AAAD//wMAUEsDBBQABgAIAAAAIQAzqSed4AAAAAsBAAAP&#10;AAAAZHJzL2Rvd25yZXYueG1sTI/NTsMwEITvSLyDtUjcqJ3QnzSNUyEERyq1cOHmxNskbWxHttOG&#10;t2c5lePOfJqdKbaT6dkFfeiclZDMBDC0tdOdbSR8fb4/ZcBCVFar3lmU8IMBtuX9XaFy7a52j5dD&#10;bBiF2JArCW2MQ855qFs0KszcgJa8o/NGRTp9w7VXVwo3PU+FWHKjOksfWjXga4v1+TAaCceP3fn0&#10;Nu7FqREZficepyrZSfn4ML1sgEWc4g2Gv/pUHUrqVLnR6sB6CavFIiWUjDSjUUSsn5M5sIqU5XwF&#10;vCz4/w3lLwAAAP//AwBQSwECLQAUAAYACAAAACEAtoM4kv4AAADhAQAAEwAAAAAAAAAAAAAAAAAA&#10;AAAAW0NvbnRlbnRfVHlwZXNdLnhtbFBLAQItABQABgAIAAAAIQA4/SH/1gAAAJQBAAALAAAAAAAA&#10;AAAAAAAAAC8BAABfcmVscy8ucmVsc1BLAQItABQABgAIAAAAIQDBmt/+qgIAAKcFAAAOAAAAAAAA&#10;AAAAAAAAAC4CAABkcnMvZTJvRG9jLnhtbFBLAQItABQABgAIAAAAIQAzqSed4AAAAAsBAAAPAAAA&#10;AAAAAAAAAAAAAAQFAABkcnMvZG93bnJldi54bWxQSwUGAAAAAAQABADzAAAAEQYAAAAA&#10;" filled="f" stroked="f">
                <v:textbox inset="0,0,0,0">
                  <w:txbxContent>
                    <w:p w:rsidR="00C34EE3" w:rsidRDefault="00C34EE3">
                      <w:pPr>
                        <w:pStyle w:val="a3"/>
                        <w:shd w:val="clear" w:color="auto" w:fill="auto"/>
                        <w:ind w:firstLine="0"/>
                      </w:pPr>
                      <w:r>
                        <w:rPr>
                          <w:rStyle w:val="1"/>
                          <w:color w:val="000000"/>
                        </w:rPr>
                        <w:t>Ю.С. Русакова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34EE3">
        <w:rPr>
          <w:rStyle w:val="1"/>
          <w:color w:val="000000"/>
        </w:rPr>
        <w:t xml:space="preserve">Заместитель председателя Контрольно-счетной палаты </w:t>
      </w:r>
    </w:p>
    <w:p w:rsidR="00C34EE3" w:rsidRDefault="00C34EE3">
      <w:pPr>
        <w:pStyle w:val="a3"/>
        <w:shd w:val="clear" w:color="auto" w:fill="auto"/>
        <w:ind w:left="5460" w:firstLine="0"/>
      </w:pPr>
      <w:r>
        <w:rPr>
          <w:rStyle w:val="1"/>
          <w:color w:val="000000"/>
        </w:rPr>
        <w:t>Сан</w:t>
      </w:r>
      <w:r w:rsidR="002D5966">
        <w:rPr>
          <w:rStyle w:val="1"/>
          <w:color w:val="000000"/>
        </w:rPr>
        <w:t>кт-Петербурга</w:t>
      </w:r>
    </w:p>
    <w:p w:rsidR="00C34EE3" w:rsidRDefault="002D5966">
      <w:pPr>
        <w:pStyle w:val="a3"/>
        <w:shd w:val="clear" w:color="auto" w:fill="auto"/>
        <w:spacing w:before="60" w:after="960"/>
        <w:ind w:firstLine="0"/>
        <w:jc w:val="right"/>
      </w:pPr>
      <w:r>
        <w:rPr>
          <w:rStyle w:val="1"/>
          <w:color w:val="000000"/>
        </w:rPr>
        <w:t>27.04.</w:t>
      </w:r>
      <w:r w:rsidR="00C34EE3">
        <w:rPr>
          <w:rStyle w:val="1"/>
          <w:color w:val="000000"/>
        </w:rPr>
        <w:t>2023 года</w:t>
      </w:r>
    </w:p>
    <w:p w:rsidR="00C34EE3" w:rsidRDefault="00C34EE3">
      <w:pPr>
        <w:pStyle w:val="a3"/>
        <w:shd w:val="clear" w:color="auto" w:fill="auto"/>
        <w:spacing w:after="140" w:line="360" w:lineRule="auto"/>
        <w:ind w:firstLine="0"/>
        <w:jc w:val="center"/>
      </w:pPr>
      <w:r>
        <w:rPr>
          <w:rStyle w:val="1"/>
          <w:b/>
          <w:bCs/>
          <w:color w:val="000000"/>
        </w:rPr>
        <w:t>ЗАКЛЮЧЕНИЕ</w:t>
      </w:r>
    </w:p>
    <w:p w:rsidR="00C34EE3" w:rsidRDefault="00C34EE3">
      <w:pPr>
        <w:pStyle w:val="a3"/>
        <w:shd w:val="clear" w:color="auto" w:fill="auto"/>
        <w:spacing w:line="360" w:lineRule="auto"/>
        <w:ind w:firstLine="0"/>
        <w:jc w:val="center"/>
      </w:pPr>
      <w:r>
        <w:rPr>
          <w:rStyle w:val="1"/>
          <w:b/>
          <w:bCs/>
          <w:i/>
          <w:iCs/>
          <w:color w:val="000000"/>
        </w:rPr>
        <w:t>на отчет об исполнении бюджета</w:t>
      </w:r>
      <w:r>
        <w:rPr>
          <w:rStyle w:val="1"/>
          <w:b/>
          <w:bCs/>
          <w:i/>
          <w:iCs/>
          <w:color w:val="000000"/>
        </w:rPr>
        <w:br/>
        <w:t>внутригородского муниципального образования</w:t>
      </w:r>
      <w:r>
        <w:rPr>
          <w:rStyle w:val="1"/>
          <w:b/>
          <w:bCs/>
          <w:i/>
          <w:iCs/>
          <w:color w:val="000000"/>
        </w:rPr>
        <w:br/>
        <w:t>города федерального значения Санкт-Петербурга</w:t>
      </w:r>
      <w:r>
        <w:rPr>
          <w:rStyle w:val="1"/>
          <w:b/>
          <w:bCs/>
          <w:i/>
          <w:iCs/>
          <w:color w:val="000000"/>
        </w:rPr>
        <w:br/>
        <w:t>муниципальный округ Народный за 2022 год</w:t>
      </w:r>
    </w:p>
    <w:p w:rsidR="00C34EE3" w:rsidRDefault="00C34EE3">
      <w:pPr>
        <w:pStyle w:val="20"/>
        <w:shd w:val="clear" w:color="auto" w:fill="auto"/>
        <w:spacing w:after="140"/>
      </w:pPr>
      <w:r>
        <w:rPr>
          <w:rStyle w:val="2"/>
          <w:i/>
          <w:iCs/>
          <w:color w:val="000000"/>
        </w:rPr>
        <w:t>(рассмотрело и одобрено Коллегией Контрольно-счетной палаты Санкт-Петербурга</w:t>
      </w:r>
    </w:p>
    <w:p w:rsidR="00C34EE3" w:rsidRDefault="00C34EE3">
      <w:pPr>
        <w:pStyle w:val="20"/>
        <w:shd w:val="clear" w:color="auto" w:fill="auto"/>
        <w:jc w:val="center"/>
      </w:pPr>
      <w:r>
        <w:rPr>
          <w:rStyle w:val="2"/>
          <w:i/>
          <w:iCs/>
          <w:color w:val="000000"/>
        </w:rPr>
        <w:t>протокол от 27.04.2023 № 34, п.1.2.)</w:t>
      </w:r>
    </w:p>
    <w:p w:rsidR="002D5966" w:rsidRDefault="002D5966">
      <w:pPr>
        <w:pStyle w:val="a3"/>
        <w:shd w:val="clear" w:color="auto" w:fill="auto"/>
        <w:spacing w:after="100"/>
        <w:ind w:firstLine="740"/>
        <w:jc w:val="both"/>
        <w:rPr>
          <w:rStyle w:val="1"/>
          <w:color w:val="000000"/>
        </w:rPr>
      </w:pPr>
    </w:p>
    <w:p w:rsidR="002D5966" w:rsidRDefault="002D5966">
      <w:pPr>
        <w:pStyle w:val="a3"/>
        <w:shd w:val="clear" w:color="auto" w:fill="auto"/>
        <w:spacing w:after="100"/>
        <w:ind w:firstLine="740"/>
        <w:jc w:val="both"/>
        <w:rPr>
          <w:rStyle w:val="1"/>
          <w:color w:val="000000"/>
        </w:rPr>
      </w:pPr>
    </w:p>
    <w:p w:rsidR="002D5966" w:rsidRDefault="002D5966">
      <w:pPr>
        <w:pStyle w:val="a3"/>
        <w:shd w:val="clear" w:color="auto" w:fill="auto"/>
        <w:spacing w:after="100"/>
        <w:ind w:firstLine="740"/>
        <w:jc w:val="both"/>
        <w:rPr>
          <w:rStyle w:val="1"/>
          <w:color w:val="000000"/>
        </w:rPr>
      </w:pPr>
    </w:p>
    <w:p w:rsidR="00C34EE3" w:rsidRDefault="00C34EE3">
      <w:pPr>
        <w:pStyle w:val="a3"/>
        <w:shd w:val="clear" w:color="auto" w:fill="auto"/>
        <w:spacing w:after="100"/>
        <w:ind w:firstLine="740"/>
        <w:jc w:val="both"/>
      </w:pPr>
      <w:r>
        <w:rPr>
          <w:rStyle w:val="1"/>
          <w:color w:val="000000"/>
        </w:rPr>
        <w:lastRenderedPageBreak/>
        <w:t>Заключение по результатам внешней проверки отчета об исполнении бюджета внутригородского муниципального образования города федерального значения Санкт-Петербурга муниципальный округ Народный (далее - ВМО) за 2022 год подготовлено Контрольно-счетной палатой Санкт-Петербурга в соответствии со ст.ст. 157,264.4 Бюджетного кодекса Российской Федерации (далее - БК РФ), Законом Санкт-Петербурга от 13.07.2011 №455-85 «О Контрольно-счетной палате Санкт-Петербурга», Стандартом внешнего муниципального финансового контроля «Организация и проведение внешней проверки годового отчета об исполнении бюджета внутригородского муниципального образования Санкт-Петербурга», Соглашением о передаче Контрольно-счетной палате Санкт-Петербурга полномочий по осуществлению внешнего муниципального финансового контроля, планом работы Контрольно-счетной палаты Санкт-Петербурга на 2023 год.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Годовая бюджетная отчетность главных администраторов бюджетных средств Муниципального совета ВМО (далее - МС), Местной Администрации ВМО (далее - Местная Администрация) и финансового органа ВМО (включая Отчет об исполнении бюджета (ф. 0503117)) за 2022 год для проведения внешней проверки представлены в Контрольно</w:t>
      </w:r>
      <w:r>
        <w:rPr>
          <w:rStyle w:val="1"/>
          <w:color w:val="000000"/>
        </w:rPr>
        <w:softHyphen/>
        <w:t>счетную палату Санкт-Петербурга в сроки, установленные ст. 264.4 БК РФ.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Для проведения внешней проверки представлены: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1018"/>
        </w:tabs>
        <w:ind w:firstLine="740"/>
        <w:jc w:val="both"/>
      </w:pPr>
      <w:r>
        <w:rPr>
          <w:rStyle w:val="1"/>
          <w:color w:val="000000"/>
        </w:rPr>
        <w:t>годовая бюджетная отчетность главных распорядителей средств местного бюджета, главного администратора доходов местного бюджета, главного администратора источников финансирования дефицита местного бюджета - МС, Местной Администрации и финансового органа ВМО по формам, предусмотренным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(далее - Инструкция о порядке составления отчетности);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1018"/>
        </w:tabs>
        <w:ind w:firstLine="740"/>
        <w:jc w:val="both"/>
      </w:pPr>
      <w:r>
        <w:rPr>
          <w:rStyle w:val="1"/>
          <w:color w:val="000000"/>
        </w:rPr>
        <w:t>проект решения МС «Об исполнении бюджета МО МО Народный за 2022 год» (далее - проект решения МС об исполнении бюджета);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1018"/>
        </w:tabs>
        <w:spacing w:after="100"/>
        <w:ind w:firstLine="740"/>
        <w:jc w:val="both"/>
      </w:pPr>
      <w:r>
        <w:rPr>
          <w:rStyle w:val="1"/>
          <w:color w:val="000000"/>
        </w:rPr>
        <w:t>нормативные правовые акты, регулирующие бюджетный процесс ВМО, и иные документы, представленные по запросу Контрольно-счетной палаты Санкт-Петербурга.</w:t>
      </w:r>
    </w:p>
    <w:p w:rsidR="00C34EE3" w:rsidRDefault="00C34EE3">
      <w:pPr>
        <w:pStyle w:val="20"/>
        <w:shd w:val="clear" w:color="auto" w:fill="auto"/>
        <w:spacing w:after="0" w:line="262" w:lineRule="auto"/>
        <w:ind w:firstLine="740"/>
        <w:jc w:val="both"/>
        <w:rPr>
          <w:sz w:val="28"/>
          <w:szCs w:val="28"/>
        </w:rPr>
      </w:pPr>
      <w:r w:rsidRPr="002D5966">
        <w:rPr>
          <w:rStyle w:val="2"/>
          <w:color w:val="000000"/>
          <w:sz w:val="28"/>
          <w:szCs w:val="28"/>
        </w:rPr>
        <w:t>Ответственность за полноту и достоверность представленных</w:t>
      </w:r>
      <w:r>
        <w:rPr>
          <w:rStyle w:val="2"/>
          <w:color w:val="000000"/>
          <w:sz w:val="22"/>
          <w:szCs w:val="22"/>
        </w:rPr>
        <w:t xml:space="preserve"> </w:t>
      </w:r>
      <w:r>
        <w:rPr>
          <w:rStyle w:val="2"/>
          <w:color w:val="000000"/>
          <w:sz w:val="28"/>
          <w:szCs w:val="28"/>
        </w:rPr>
        <w:t>документов несут должностные лица: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1018"/>
        </w:tabs>
        <w:spacing w:line="257" w:lineRule="auto"/>
        <w:ind w:firstLine="740"/>
        <w:jc w:val="both"/>
      </w:pPr>
      <w:r>
        <w:rPr>
          <w:rStyle w:val="1"/>
          <w:color w:val="000000"/>
        </w:rPr>
        <w:t>Глава муниципального образования, исполняющий полномочия председателя МС, - Бушин В.В.;</w:t>
      </w:r>
    </w:p>
    <w:p w:rsidR="00C34EE3" w:rsidRDefault="00C34EE3" w:rsidP="002D5966">
      <w:pPr>
        <w:pStyle w:val="a3"/>
        <w:numPr>
          <w:ilvl w:val="0"/>
          <w:numId w:val="8"/>
        </w:numPr>
        <w:shd w:val="clear" w:color="auto" w:fill="auto"/>
        <w:spacing w:line="257" w:lineRule="auto"/>
        <w:jc w:val="both"/>
      </w:pPr>
      <w:r>
        <w:rPr>
          <w:rStyle w:val="1"/>
          <w:color w:val="000000"/>
        </w:rPr>
        <w:t>Глава Местной Администрации - Сучилин И.В.;</w:t>
      </w:r>
    </w:p>
    <w:p w:rsidR="00C34EE3" w:rsidRDefault="00C34EE3" w:rsidP="002D5966">
      <w:pPr>
        <w:pStyle w:val="a3"/>
        <w:numPr>
          <w:ilvl w:val="0"/>
          <w:numId w:val="8"/>
        </w:numPr>
        <w:shd w:val="clear" w:color="auto" w:fill="auto"/>
        <w:spacing w:line="257" w:lineRule="auto"/>
        <w:jc w:val="both"/>
      </w:pPr>
      <w:r>
        <w:rPr>
          <w:rStyle w:val="1"/>
          <w:color w:val="000000"/>
        </w:rPr>
        <w:t>главный бухгалтер МС - Игнатьева М.П.</w:t>
      </w:r>
      <w:r w:rsidR="002D5966">
        <w:rPr>
          <w:rStyle w:val="1"/>
          <w:color w:val="000000"/>
        </w:rPr>
        <w:t>;</w:t>
      </w:r>
    </w:p>
    <w:p w:rsidR="00C34EE3" w:rsidRDefault="00C34EE3" w:rsidP="002D5966">
      <w:pPr>
        <w:pStyle w:val="a3"/>
        <w:numPr>
          <w:ilvl w:val="0"/>
          <w:numId w:val="8"/>
        </w:numPr>
        <w:shd w:val="clear" w:color="auto" w:fill="auto"/>
        <w:spacing w:after="100"/>
        <w:jc w:val="both"/>
      </w:pPr>
      <w:r>
        <w:rPr>
          <w:rStyle w:val="1"/>
          <w:color w:val="000000"/>
        </w:rPr>
        <w:t>главный бухгалтер Местной Администрации - Смирнова Ж.В.</w:t>
      </w:r>
      <w:r>
        <w:br w:type="page"/>
      </w:r>
    </w:p>
    <w:p w:rsidR="00C34EE3" w:rsidRDefault="00C34EE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06"/>
        </w:tabs>
        <w:spacing w:after="120" w:line="240" w:lineRule="auto"/>
      </w:pPr>
      <w:bookmarkStart w:id="1" w:name="bookmark0"/>
      <w:bookmarkStart w:id="2" w:name="bookmark1"/>
      <w:r>
        <w:rPr>
          <w:rStyle w:val="10"/>
          <w:b/>
          <w:bCs/>
          <w:i/>
          <w:iCs/>
          <w:color w:val="000000"/>
        </w:rPr>
        <w:lastRenderedPageBreak/>
        <w:t>Общие положения</w:t>
      </w:r>
      <w:bookmarkEnd w:id="1"/>
      <w:bookmarkEnd w:id="2"/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Бюджетный процесс ВМО в отчетном периоде осуществлялся на основании Положения о бюджетном процессе во внутригородском муниципальном образовании города федерального значения Санкт-Петербурга Муниципальный округ Народный, утвержденного решением МС от 18.04.2018 №6 (в последней редакции решения МС от 28.11.2022 № 30. далее - Положение о бюджетном процессе).</w:t>
      </w:r>
    </w:p>
    <w:p w:rsidR="00C34EE3" w:rsidRDefault="00C34EE3">
      <w:pPr>
        <w:pStyle w:val="a3"/>
        <w:shd w:val="clear" w:color="auto" w:fill="auto"/>
        <w:spacing w:after="120"/>
        <w:ind w:firstLine="740"/>
        <w:jc w:val="both"/>
      </w:pPr>
      <w:r>
        <w:rPr>
          <w:rStyle w:val="1"/>
          <w:color w:val="000000"/>
        </w:rPr>
        <w:t>На основании ст. 8 Положения о бюджетном процессе функции финансового органа ВМО осуществляет Местная Администрация.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Кассовое обслуживание исполнения местного бюджета осуществлялось Управлением Федерального казначейства по г. Санкт-Петербургу, в котором открыты лицевые счета для учета: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1007"/>
        </w:tabs>
        <w:ind w:firstLine="740"/>
        <w:jc w:val="both"/>
      </w:pPr>
      <w:r>
        <w:rPr>
          <w:rStyle w:val="1"/>
          <w:color w:val="000000"/>
        </w:rPr>
        <w:t>доходов бюджета - № 04723001960 (Местная Администрация);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1007"/>
        </w:tabs>
        <w:ind w:firstLine="740"/>
        <w:jc w:val="both"/>
      </w:pPr>
      <w:r>
        <w:rPr>
          <w:rStyle w:val="1"/>
          <w:color w:val="000000"/>
        </w:rPr>
        <w:t>расходов бюджета - № 03723001961 (Местная Администрация),</w:t>
      </w:r>
    </w:p>
    <w:p w:rsidR="00C34EE3" w:rsidRDefault="00C34EE3">
      <w:pPr>
        <w:pStyle w:val="a3"/>
        <w:shd w:val="clear" w:color="auto" w:fill="auto"/>
        <w:tabs>
          <w:tab w:val="left" w:pos="2225"/>
          <w:tab w:val="left" w:pos="3254"/>
        </w:tabs>
        <w:ind w:firstLine="0"/>
        <w:jc w:val="both"/>
      </w:pPr>
      <w:r>
        <w:rPr>
          <w:rStyle w:val="1"/>
          <w:color w:val="000000"/>
        </w:rPr>
        <w:t>№ 03723201010</w:t>
      </w:r>
      <w:r>
        <w:rPr>
          <w:rStyle w:val="1"/>
          <w:color w:val="000000"/>
        </w:rPr>
        <w:tab/>
        <w:t>(МС),</w:t>
      </w:r>
      <w:r>
        <w:rPr>
          <w:rStyle w:val="1"/>
          <w:color w:val="000000"/>
        </w:rPr>
        <w:tab/>
        <w:t xml:space="preserve">№ 20726 </w:t>
      </w:r>
      <w:r>
        <w:rPr>
          <w:rStyle w:val="1"/>
          <w:color w:val="000000"/>
          <w:lang w:val="en-US" w:eastAsia="en-US"/>
        </w:rPr>
        <w:t xml:space="preserve">U24563 </w:t>
      </w:r>
      <w:r>
        <w:rPr>
          <w:rStyle w:val="1"/>
          <w:color w:val="000000"/>
        </w:rPr>
        <w:t>(Муниципальное бюджетное</w:t>
      </w:r>
    </w:p>
    <w:p w:rsidR="00C34EE3" w:rsidRDefault="00C34EE3">
      <w:pPr>
        <w:pStyle w:val="a3"/>
        <w:shd w:val="clear" w:color="auto" w:fill="auto"/>
        <w:ind w:firstLine="0"/>
        <w:jc w:val="both"/>
      </w:pPr>
      <w:r>
        <w:rPr>
          <w:rStyle w:val="1"/>
          <w:color w:val="000000"/>
        </w:rPr>
        <w:t>учреждение «Информационно-досуговый и культурно-социальный центр Муниципального образования муниципальный округ № 53 Санкт-Петербурга»);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1007"/>
        </w:tabs>
        <w:spacing w:after="120"/>
        <w:ind w:firstLine="740"/>
      </w:pPr>
      <w:r>
        <w:rPr>
          <w:rStyle w:val="1"/>
          <w:color w:val="000000"/>
        </w:rPr>
        <w:t>средств, поступающих во временное распоряжение, № 05723001562 (Местная Администрация), № 05723201010 (МС).</w:t>
      </w:r>
    </w:p>
    <w:p w:rsidR="00C34EE3" w:rsidRDefault="00C34EE3">
      <w:pPr>
        <w:pStyle w:val="a3"/>
        <w:shd w:val="clear" w:color="auto" w:fill="auto"/>
        <w:tabs>
          <w:tab w:val="left" w:pos="1998"/>
        </w:tabs>
        <w:spacing w:line="233" w:lineRule="auto"/>
        <w:ind w:firstLine="740"/>
        <w:jc w:val="both"/>
      </w:pPr>
      <w:r>
        <w:rPr>
          <w:rStyle w:val="1"/>
          <w:color w:val="000000"/>
        </w:rPr>
        <w:t>В соответствии с «Ведомственной структурой расходов бюджета МО МО Народный на 2022 финансовый год» (Приложение №2 к Решению МС от 23.11.2021</w:t>
      </w:r>
      <w:r>
        <w:rPr>
          <w:rStyle w:val="1"/>
          <w:color w:val="000000"/>
        </w:rPr>
        <w:tab/>
        <w:t>№37 «Об утверждении бюджета МО МО Народный</w:t>
      </w:r>
    </w:p>
    <w:p w:rsidR="00C34EE3" w:rsidRDefault="00C34EE3">
      <w:pPr>
        <w:pStyle w:val="a3"/>
        <w:shd w:val="clear" w:color="auto" w:fill="auto"/>
        <w:spacing w:after="120" w:line="262" w:lineRule="auto"/>
        <w:ind w:firstLine="0"/>
        <w:jc w:val="both"/>
      </w:pPr>
      <w:r>
        <w:rPr>
          <w:rStyle w:val="1"/>
          <w:color w:val="000000"/>
        </w:rPr>
        <w:t>на 2022 год») главными распорядителями средств местного бюджета являлись: МС (код ГРБС - 914), Местная Администрация (код ГРБС - 953).</w:t>
      </w:r>
    </w:p>
    <w:p w:rsidR="00C34EE3" w:rsidRDefault="00C34EE3">
      <w:pPr>
        <w:pStyle w:val="a3"/>
        <w:shd w:val="clear" w:color="auto" w:fill="auto"/>
        <w:spacing w:after="200"/>
        <w:ind w:firstLine="740"/>
        <w:jc w:val="both"/>
      </w:pPr>
      <w:r>
        <w:rPr>
          <w:rStyle w:val="1"/>
          <w:color w:val="000000"/>
        </w:rPr>
        <w:t>Согласно Пояснительной записке (ф. 0503160) в ВМО осуществляет деятельность Муниципальное бюджетное учреждение «Информационно</w:t>
      </w:r>
      <w:r>
        <w:rPr>
          <w:rStyle w:val="1"/>
          <w:color w:val="000000"/>
        </w:rPr>
        <w:softHyphen/>
        <w:t>досуговый и культурно-социальный центр Муниципального образования муниципальный округ № 53 Санкт-Петербурга» (далее - МБУ «КСЦ МО МО № 53», Учреждение).</w:t>
      </w:r>
    </w:p>
    <w:p w:rsidR="00C34EE3" w:rsidRDefault="00C34EE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1"/>
        </w:tabs>
        <w:spacing w:after="200" w:line="254" w:lineRule="auto"/>
      </w:pPr>
      <w:bookmarkStart w:id="3" w:name="bookmark2"/>
      <w:bookmarkStart w:id="4" w:name="bookmark3"/>
      <w:r>
        <w:rPr>
          <w:rStyle w:val="10"/>
          <w:b/>
          <w:bCs/>
          <w:i/>
          <w:iCs/>
          <w:color w:val="000000"/>
        </w:rPr>
        <w:t>Годовая бюджетная отчетность главных администраторов</w:t>
      </w:r>
      <w:r>
        <w:rPr>
          <w:rStyle w:val="10"/>
          <w:b/>
          <w:bCs/>
          <w:i/>
          <w:iCs/>
          <w:color w:val="000000"/>
        </w:rPr>
        <w:br/>
        <w:t>бюджетных средств, финансового органа</w:t>
      </w:r>
      <w:bookmarkEnd w:id="3"/>
      <w:bookmarkEnd w:id="4"/>
    </w:p>
    <w:p w:rsidR="00C34EE3" w:rsidRDefault="00C34EE3">
      <w:pPr>
        <w:pStyle w:val="a3"/>
        <w:shd w:val="clear" w:color="auto" w:fill="auto"/>
        <w:spacing w:line="228" w:lineRule="auto"/>
        <w:ind w:firstLine="740"/>
        <w:jc w:val="both"/>
      </w:pPr>
      <w:r>
        <w:rPr>
          <w:rStyle w:val="1"/>
          <w:color w:val="000000"/>
        </w:rPr>
        <w:t>При проведении внешней проверки годовой бюджетной отчетности 1лавных администраторов бюджетных средств (МС, Местной Администрации) и финансового органа ВМО выявлены нарушения общих</w:t>
      </w:r>
    </w:p>
    <w:p w:rsidR="00C34EE3" w:rsidRDefault="00B222CA">
      <w:pPr>
        <w:pStyle w:val="a3"/>
        <w:shd w:val="clear" w:color="auto" w:fill="auto"/>
        <w:spacing w:after="120"/>
        <w:ind w:firstLine="0"/>
        <w:jc w:val="both"/>
        <w:sectPr w:rsidR="00C34EE3">
          <w:type w:val="continuous"/>
          <w:pgSz w:w="11900" w:h="16840"/>
          <w:pgMar w:top="1206" w:right="681" w:bottom="834" w:left="1690" w:header="778" w:footer="406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01600" distR="101600" simplePos="0" relativeHeight="251668480" behindDoc="1" locked="0" layoutInCell="1" allowOverlap="1">
                <wp:simplePos x="0" y="0"/>
                <wp:positionH relativeFrom="margin">
                  <wp:posOffset>3816350</wp:posOffset>
                </wp:positionH>
                <wp:positionV relativeFrom="paragraph">
                  <wp:posOffset>25400</wp:posOffset>
                </wp:positionV>
                <wp:extent cx="2185670" cy="660400"/>
                <wp:effectExtent l="0" t="0" r="0" b="0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EE3" w:rsidRDefault="00C34EE3">
                            <w:pPr>
                              <w:pStyle w:val="a3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rStyle w:val="1"/>
                                <w:color w:val="000000"/>
                              </w:rPr>
                              <w:t>(финансовой) отчетности ее составу (9 нарушений, о порядке составления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00.5pt;margin-top:2pt;width:172.1pt;height:52pt;z-index:-251648000;visibility:visible;mso-wrap-style:square;mso-width-percent:0;mso-height-percent:0;mso-wrap-distance-left:8pt;mso-wrap-distance-top:0;mso-wrap-distance-right: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aN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GhhqjP0KgWn+x7c9Ajb0GWbqervRPldIS7WDeE7eiOlGBpKKmDnm5vus6sT&#10;jjIg2+GTqCAM2WthgcZadqZ0UAwE6NClx1NnDJUSNgM/XkRLOCrhLIq80LOtc0k63+6l0h+o6JAx&#10;Miyh8xadHO6UNmxIOruYYFwUrG1t91v+YgMcpx2IDVfNmWFhm/mUeMkm3sShEwbRxgm9PHduinXo&#10;RIW/XOSX+Xqd+79MXD9MG1ZVlJsws7D88M8ad5T4JImTtJRoWWXgDCUld9t1K9GBgLAL+9maw8nZ&#10;zX1JwxYBcnmVkh+E3m2QOEUUL52wCBdOsvRix/OT2wQqnYR58TKlO8bpv6eEhgwni2AxielM+lVu&#10;nv3e5kbSjmkYHS3rMhyfnEhqJLjhlW2tJqyd7GelMPTPpYB2z422gjUandSqx+1oX4ZVsxHzVlSP&#10;oGApQGCgRRh7YDRC/sRogBGSYfVjTyTFqP3I4RWYeTMbcja2s0F4CVczrDGazLWe5tK+l2zXAPL0&#10;zri4gZdSMyviM4vj+4KxYHM5jjAzd57/W6/zoF39BgAA//8DAFBLAwQUAAYACAAAACEAJUdBiN8A&#10;AAAJAQAADwAAAGRycy9kb3ducmV2LnhtbEyPwU7DMBBE70j8g7WVuFG7VYnaNE5VITghIdJw4OjE&#10;2yRqvA6x24a/ZznR02o0o9k32W5yvbjgGDpPGhZzBQKp9rajRsNn+fq4BhGiIWt6T6jhBwPs8vu7&#10;zKTWX6nAyyE2gksopEZDG+OQShnqFp0Jcz8gsXf0ozOR5dhIO5orl7teLpVKpDMd8YfWDPjcYn06&#10;nJ2G/RcVL933e/VRHIuuLDeK3pKT1g+zab8FEXGK/2H4w2d0yJmp8meyQfQaErXgLVHDig/7m9XT&#10;EkTFQbVWIPNM3i7IfwEAAP//AwBQSwECLQAUAAYACAAAACEAtoM4kv4AAADhAQAAEwAAAAAAAAAA&#10;AAAAAAAAAAAAW0NvbnRlbnRfVHlwZXNdLnhtbFBLAQItABQABgAIAAAAIQA4/SH/1gAAAJQBAAAL&#10;AAAAAAAAAAAAAAAAAC8BAABfcmVscy8ucmVsc1BLAQItABQABgAIAAAAIQBx3vaNsQIAALAFAAAO&#10;AAAAAAAAAAAAAAAAAC4CAABkcnMvZTJvRG9jLnhtbFBLAQItABQABgAIAAAAIQAlR0GI3wAAAAkB&#10;AAAPAAAAAAAAAAAAAAAAAAsFAABkcnMvZG93bnJldi54bWxQSwUGAAAAAAQABADzAAAAFwYAAAAA&#10;" filled="f" stroked="f">
                <v:textbox inset="0,0,0,0">
                  <w:txbxContent>
                    <w:p w:rsidR="00C34EE3" w:rsidRDefault="00C34EE3">
                      <w:pPr>
                        <w:pStyle w:val="a3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rStyle w:val="1"/>
                          <w:color w:val="000000"/>
                        </w:rPr>
                        <w:t>(финансовой) отчетности ее составу (9 нарушений, о порядке составления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34EE3">
        <w:rPr>
          <w:rStyle w:val="1"/>
          <w:color w:val="000000"/>
        </w:rPr>
        <w:t>требований к бюджетной, бухгалтерской экономического субъекта, в том числе к 6 замечаний), установленных Инструкцией отчетности, в том числе:</w:t>
      </w:r>
    </w:p>
    <w:p w:rsidR="00C34EE3" w:rsidRDefault="00C34EE3">
      <w:pPr>
        <w:pStyle w:val="a3"/>
        <w:shd w:val="clear" w:color="auto" w:fill="auto"/>
        <w:ind w:firstLine="760"/>
        <w:jc w:val="both"/>
      </w:pPr>
      <w:r>
        <w:rPr>
          <w:rStyle w:val="1"/>
          <w:color w:val="000000"/>
        </w:rPr>
        <w:lastRenderedPageBreak/>
        <w:t xml:space="preserve">1 • </w:t>
      </w:r>
      <w:r>
        <w:rPr>
          <w:rStyle w:val="1"/>
          <w:color w:val="000000"/>
          <w:u w:val="single"/>
        </w:rPr>
        <w:t>МС</w:t>
      </w:r>
      <w:r>
        <w:rPr>
          <w:rStyle w:val="1"/>
          <w:color w:val="000000"/>
        </w:rPr>
        <w:t xml:space="preserve"> (5 нарушений):</w:t>
      </w:r>
    </w:p>
    <w:p w:rsidR="00C34EE3" w:rsidRDefault="00C34EE3">
      <w:pPr>
        <w:pStyle w:val="a3"/>
        <w:numPr>
          <w:ilvl w:val="0"/>
          <w:numId w:val="3"/>
        </w:numPr>
        <w:shd w:val="clear" w:color="auto" w:fill="auto"/>
        <w:tabs>
          <w:tab w:val="left" w:pos="1242"/>
        </w:tabs>
        <w:ind w:firstLine="760"/>
        <w:jc w:val="both"/>
      </w:pPr>
      <w:r>
        <w:rPr>
          <w:rStyle w:val="1"/>
          <w:color w:val="000000"/>
        </w:rPr>
        <w:t>В нарушение п. 1 Инструкции о порядке составления отчетности, согласно которому бюджетная отчетность формируется и представляется по формам, установленным Инструкцией: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996"/>
        </w:tabs>
        <w:ind w:firstLine="760"/>
        <w:jc w:val="both"/>
      </w:pPr>
      <w:r>
        <w:rPr>
          <w:rStyle w:val="1"/>
          <w:color w:val="000000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(далее - Баланс главного распорядителя (ф. 0503130) представлен в сокращенном виде (исключена Справка о наличии имущества и обязательств на забалансовых счетах);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996"/>
        </w:tabs>
        <w:ind w:firstLine="760"/>
        <w:jc w:val="both"/>
      </w:pPr>
      <w:r>
        <w:rPr>
          <w:rStyle w:val="1"/>
          <w:color w:val="000000"/>
        </w:rPr>
        <w:t>Отчет о финансовых результатах деятельности (ф. 0503121) представлен в сокращенном виде (исключены строки 190, 210, 230, 240, 250, 260, 270), тогда как согласно письму Минфина России от 27.07.2016 № 02-06-10/43906 принудительное изъятие отдельных строк в формах отчетности недопустимо. Аналогичное нарушение было отражено в заключении на отчет об исполнении местного бюджета за 2021 год, однако на момент подготовки данного заключения не учтено;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996"/>
        </w:tabs>
        <w:ind w:firstLine="760"/>
        <w:jc w:val="both"/>
      </w:pPr>
      <w:r>
        <w:rPr>
          <w:rStyle w:val="1"/>
          <w:color w:val="000000"/>
        </w:rPr>
        <w:t>Справка по заключению счетов бюджетного учета отчетного финансового года (ф. 0503110) содержит строки «1. Доходы», «2. Расходы», «3. Источники финансирования», «4. Закрытие счетов 210.02, 304.04, 304.05, 304.06», не предусмотренные утвержденной в Инструкции формой;</w:t>
      </w:r>
    </w:p>
    <w:p w:rsidR="00C34EE3" w:rsidRDefault="00C34EE3">
      <w:pPr>
        <w:pStyle w:val="a3"/>
        <w:shd w:val="clear" w:color="auto" w:fill="auto"/>
        <w:ind w:firstLine="760"/>
        <w:jc w:val="both"/>
      </w:pPr>
      <w:r>
        <w:rPr>
          <w:rStyle w:val="1"/>
          <w:color w:val="000000"/>
        </w:rPr>
        <w:t>■ Сведения по дебиторской и кредиторской задолженности (ф. 0503169) содержат строки «Доходы», «Расходы», «Источники финансирования», «Доходы будущих периодов», «Резервы предстоящих расходов», не предусмотренные утвержденной в Инструкции формой.</w:t>
      </w:r>
    </w:p>
    <w:p w:rsidR="00C34EE3" w:rsidRDefault="00C34EE3">
      <w:pPr>
        <w:pStyle w:val="a3"/>
        <w:numPr>
          <w:ilvl w:val="0"/>
          <w:numId w:val="3"/>
        </w:numPr>
        <w:shd w:val="clear" w:color="auto" w:fill="auto"/>
        <w:tabs>
          <w:tab w:val="left" w:pos="1238"/>
        </w:tabs>
        <w:ind w:firstLine="760"/>
        <w:jc w:val="both"/>
      </w:pPr>
      <w:r>
        <w:rPr>
          <w:rStyle w:val="1"/>
          <w:color w:val="000000"/>
        </w:rPr>
        <w:t>В нарушение п. 6 Инструкции о порядке составления отчетности, согласно которому бюджетная отчетность подписывается руководителем и главным бухгалтером субъекта бюджетной отчетности, а формы бюджетной отчетности, содержащие плановые (прогнозные) и (или) аналитические (управленческие) показатели, кроме того, подписываются руководителем финансово-экономической службы и (или) лицом, ответственным за формирование аналитической (управленческой) информации, предоставившим указанные данные в целях составления бюджетной отчетности: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996"/>
        </w:tabs>
        <w:ind w:firstLine="760"/>
        <w:jc w:val="both"/>
      </w:pPr>
      <w:r>
        <w:rPr>
          <w:rStyle w:val="1"/>
          <w:color w:val="000000"/>
        </w:rPr>
        <w:t>Баланс главного распорядителя (ф. 0503130) не подписан руководителем и главным бухгалтером субъекта отчетности;</w:t>
      </w:r>
    </w:p>
    <w:p w:rsidR="00C34EE3" w:rsidRDefault="002D5966">
      <w:pPr>
        <w:pStyle w:val="a3"/>
        <w:numPr>
          <w:ilvl w:val="0"/>
          <w:numId w:val="1"/>
        </w:numPr>
        <w:shd w:val="clear" w:color="auto" w:fill="auto"/>
        <w:tabs>
          <w:tab w:val="left" w:pos="996"/>
        </w:tabs>
        <w:ind w:firstLine="760"/>
        <w:jc w:val="both"/>
        <w:sectPr w:rsidR="00C34EE3">
          <w:headerReference w:type="default" r:id="rId11"/>
          <w:pgSz w:w="11900" w:h="16840"/>
          <w:pgMar w:top="1206" w:right="681" w:bottom="834" w:left="1690" w:header="0" w:footer="406" w:gutter="0"/>
          <w:pgNumType w:start="4"/>
          <w:cols w:space="720"/>
          <w:noEndnote/>
          <w:docGrid w:linePitch="360"/>
        </w:sectPr>
      </w:pPr>
      <w:r>
        <w:rPr>
          <w:rStyle w:val="1"/>
          <w:color w:val="000000"/>
        </w:rPr>
        <w:t>Отчет</w:t>
      </w:r>
      <w:r w:rsidR="00C34EE3">
        <w:rPr>
          <w:rStyle w:val="1"/>
          <w:color w:val="000000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(далее - Отчет об исполнении бюджета главного распорядителя (ф. 0503127)), Отчет о бюджетных обязательствах (ф. 0503128), Пояснительная записка (ф. 0503160) не подписаны руководителем финансово-экономической службы субъекта отчетности.</w:t>
      </w:r>
    </w:p>
    <w:p w:rsidR="00C34EE3" w:rsidRDefault="00C34EE3" w:rsidP="002D5966">
      <w:pPr>
        <w:pStyle w:val="a3"/>
        <w:numPr>
          <w:ilvl w:val="0"/>
          <w:numId w:val="3"/>
        </w:numPr>
        <w:shd w:val="clear" w:color="auto" w:fill="auto"/>
        <w:tabs>
          <w:tab w:val="left" w:pos="1236"/>
          <w:tab w:val="left" w:pos="4095"/>
        </w:tabs>
        <w:ind w:firstLine="0"/>
        <w:jc w:val="both"/>
      </w:pPr>
      <w:r w:rsidRPr="002D5966">
        <w:rPr>
          <w:rStyle w:val="1"/>
          <w:color w:val="000000"/>
        </w:rPr>
        <w:lastRenderedPageBreak/>
        <w:t>В нарушение п.п. 8,</w:t>
      </w:r>
      <w:r w:rsidRPr="002D5966">
        <w:rPr>
          <w:rStyle w:val="1"/>
          <w:color w:val="000000"/>
        </w:rPr>
        <w:tab/>
        <w:t>150 Инструкции о порядке составления</w:t>
      </w:r>
      <w:r w:rsidR="002D5966" w:rsidRPr="002D5966">
        <w:rPr>
          <w:rStyle w:val="1"/>
          <w:color w:val="000000"/>
        </w:rPr>
        <w:t xml:space="preserve"> </w:t>
      </w:r>
      <w:r w:rsidRPr="002D5966">
        <w:rPr>
          <w:rStyle w:val="1"/>
          <w:color w:val="000000"/>
        </w:rPr>
        <w:t>отчетности в графе 5 «За аналогичный период прошлого финансового года» Отчета о движении денежных средств (ф. 0503123) не раскрыта информация по показателям прошлого финансового года.</w:t>
      </w:r>
    </w:p>
    <w:p w:rsidR="00C34EE3" w:rsidRDefault="00C34EE3">
      <w:pPr>
        <w:pStyle w:val="a3"/>
        <w:numPr>
          <w:ilvl w:val="0"/>
          <w:numId w:val="3"/>
        </w:numPr>
        <w:shd w:val="clear" w:color="auto" w:fill="auto"/>
        <w:tabs>
          <w:tab w:val="left" w:pos="1236"/>
        </w:tabs>
        <w:ind w:firstLine="740"/>
        <w:jc w:val="both"/>
      </w:pPr>
      <w:r>
        <w:rPr>
          <w:rStyle w:val="1"/>
          <w:color w:val="000000"/>
        </w:rPr>
        <w:t>В нарушение п. 59 Инструкции о порядке составления отчетности,</w:t>
      </w:r>
    </w:p>
    <w:p w:rsidR="00C34EE3" w:rsidRDefault="00C34EE3">
      <w:pPr>
        <w:pStyle w:val="a3"/>
        <w:shd w:val="clear" w:color="auto" w:fill="auto"/>
        <w:tabs>
          <w:tab w:val="left" w:pos="3823"/>
        </w:tabs>
        <w:spacing w:line="262" w:lineRule="auto"/>
        <w:ind w:firstLine="0"/>
        <w:jc w:val="both"/>
      </w:pPr>
      <w:r>
        <w:rPr>
          <w:rStyle w:val="1"/>
          <w:color w:val="000000"/>
        </w:rPr>
        <w:t>показатели (0,00) по строке 500 раздела «Источники финансирования дефицита бюджета» Отчета об исполнении бюджета главного распорядителя (ф. 0503127) в графах 5,</w:t>
      </w:r>
      <w:r>
        <w:rPr>
          <w:rStyle w:val="1"/>
          <w:color w:val="000000"/>
        </w:rPr>
        <w:tab/>
        <w:t>8 не равны показателям (-7 854 469,87)</w:t>
      </w:r>
    </w:p>
    <w:p w:rsidR="00C34EE3" w:rsidRDefault="00C34EE3">
      <w:pPr>
        <w:pStyle w:val="a3"/>
        <w:shd w:val="clear" w:color="auto" w:fill="auto"/>
        <w:ind w:firstLine="0"/>
        <w:jc w:val="both"/>
      </w:pPr>
      <w:r>
        <w:rPr>
          <w:rStyle w:val="1"/>
          <w:color w:val="000000"/>
        </w:rPr>
        <w:t>с противоположным знаком, отраженным по строке 450 в графах 6, 9 соответственно.</w:t>
      </w:r>
    </w:p>
    <w:p w:rsidR="00C34EE3" w:rsidRDefault="00C34EE3">
      <w:pPr>
        <w:pStyle w:val="a3"/>
        <w:numPr>
          <w:ilvl w:val="0"/>
          <w:numId w:val="3"/>
        </w:numPr>
        <w:shd w:val="clear" w:color="auto" w:fill="auto"/>
        <w:tabs>
          <w:tab w:val="left" w:pos="1249"/>
        </w:tabs>
        <w:spacing w:after="140"/>
        <w:ind w:firstLine="760"/>
        <w:jc w:val="both"/>
      </w:pPr>
      <w:r>
        <w:rPr>
          <w:rStyle w:val="1"/>
          <w:color w:val="000000"/>
        </w:rPr>
        <w:t>В нарушение п. 152 Инструкции о порядке составления отчетности в составе годовой бюджетной отчетности не представлены, а в Пояснительной записке (ф. 0503160) не указаны причины непредставления Сведений об исполнении текстовых статей закона (решения) о бюджете (Таблица № 3).</w:t>
      </w:r>
    </w:p>
    <w:p w:rsidR="00C34EE3" w:rsidRDefault="00C34EE3">
      <w:pPr>
        <w:pStyle w:val="a3"/>
        <w:numPr>
          <w:ilvl w:val="0"/>
          <w:numId w:val="4"/>
        </w:numPr>
        <w:shd w:val="clear" w:color="auto" w:fill="auto"/>
        <w:tabs>
          <w:tab w:val="left" w:pos="1076"/>
        </w:tabs>
        <w:ind w:firstLine="760"/>
        <w:jc w:val="both"/>
      </w:pPr>
      <w:r>
        <w:rPr>
          <w:rStyle w:val="1"/>
          <w:color w:val="000000"/>
          <w:u w:val="single"/>
        </w:rPr>
        <w:t>Местной Администрации</w:t>
      </w:r>
      <w:r>
        <w:rPr>
          <w:rStyle w:val="1"/>
          <w:color w:val="000000"/>
        </w:rPr>
        <w:t xml:space="preserve"> (3 нарушения, 3 замечания):</w:t>
      </w:r>
    </w:p>
    <w:p w:rsidR="00C34EE3" w:rsidRDefault="00C34EE3">
      <w:pPr>
        <w:pStyle w:val="a3"/>
        <w:numPr>
          <w:ilvl w:val="1"/>
          <w:numId w:val="4"/>
        </w:numPr>
        <w:shd w:val="clear" w:color="auto" w:fill="auto"/>
        <w:tabs>
          <w:tab w:val="left" w:pos="1238"/>
        </w:tabs>
        <w:ind w:firstLine="760"/>
        <w:jc w:val="both"/>
      </w:pPr>
      <w:r>
        <w:rPr>
          <w:rStyle w:val="1"/>
          <w:color w:val="000000"/>
        </w:rPr>
        <w:t>В нарушение п. 1 Инструкции о порядке составления отчетности, согласно которому бюджетная отчетность формируется и представляется по формам, установленным Инструкцией: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1014"/>
        </w:tabs>
        <w:ind w:firstLine="760"/>
        <w:jc w:val="both"/>
      </w:pPr>
      <w:r>
        <w:rPr>
          <w:rStyle w:val="1"/>
          <w:color w:val="000000"/>
        </w:rPr>
        <w:t>Справка по заключению счетов бюджетного учета отчетного финансового года (ф. 0503110) содержит строки «1. Доходы», «2. Расходы», «3. Источники финансирования», «4. Закрытие счетов 210.02, 304.04, 304.05, 304.06» не предусмотренные утвержденной в Инструкции формой;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1014"/>
        </w:tabs>
        <w:ind w:firstLine="760"/>
        <w:jc w:val="both"/>
      </w:pPr>
      <w:r>
        <w:rPr>
          <w:rStyle w:val="1"/>
          <w:color w:val="000000"/>
        </w:rPr>
        <w:t>Справка о наличии имущества и обязательств на забалансовых счетах Баланса главного распорядителя (ф. 0503130) содержит строки 021-029, 031-039, не предусмотренные формой, утвержденной Инструкцией и не содержащие числовых значений показателя.</w:t>
      </w:r>
    </w:p>
    <w:p w:rsidR="00C34EE3" w:rsidRDefault="00C34EE3">
      <w:pPr>
        <w:pStyle w:val="a3"/>
        <w:numPr>
          <w:ilvl w:val="1"/>
          <w:numId w:val="4"/>
        </w:numPr>
        <w:shd w:val="clear" w:color="auto" w:fill="auto"/>
        <w:tabs>
          <w:tab w:val="left" w:pos="1242"/>
        </w:tabs>
        <w:ind w:firstLine="760"/>
        <w:jc w:val="both"/>
      </w:pPr>
      <w:r>
        <w:rPr>
          <w:rStyle w:val="1"/>
          <w:color w:val="000000"/>
        </w:rPr>
        <w:t>В нарушение п. 54 Инструкции о порядке составления отчетности в графе 3 «Код расхода по бюджетной классификации» раздела 2 «Расходы бюджета» Отчета об исполнении бюджета главного распорядителя (ф. 0503127) не отражены группировочные коды расходов по бюджетной классификации Российской Федерации в структуре утвержденных сводной бюджетной росписью.</w:t>
      </w:r>
    </w:p>
    <w:p w:rsidR="00C34EE3" w:rsidRDefault="00C34EE3">
      <w:pPr>
        <w:pStyle w:val="a3"/>
        <w:numPr>
          <w:ilvl w:val="1"/>
          <w:numId w:val="4"/>
        </w:numPr>
        <w:shd w:val="clear" w:color="auto" w:fill="auto"/>
        <w:tabs>
          <w:tab w:val="left" w:pos="1234"/>
        </w:tabs>
        <w:ind w:firstLine="760"/>
        <w:jc w:val="both"/>
      </w:pPr>
      <w:r>
        <w:rPr>
          <w:rStyle w:val="1"/>
          <w:color w:val="000000"/>
        </w:rPr>
        <w:t>В нарушение п. 163 Инструкции о порядке составления отчетности в графах 8, 9 Сведений об исполнении бюджета (ф. 0503164) не отражены КОД и причина отклонений по расходам от доведенного финансовым органом показателя.</w:t>
      </w:r>
    </w:p>
    <w:p w:rsidR="00C34EE3" w:rsidRDefault="00C34EE3">
      <w:pPr>
        <w:pStyle w:val="a3"/>
        <w:numPr>
          <w:ilvl w:val="1"/>
          <w:numId w:val="4"/>
        </w:numPr>
        <w:shd w:val="clear" w:color="auto" w:fill="auto"/>
        <w:tabs>
          <w:tab w:val="left" w:pos="1238"/>
        </w:tabs>
        <w:ind w:firstLine="760"/>
        <w:jc w:val="both"/>
        <w:sectPr w:rsidR="00C34EE3">
          <w:headerReference w:type="default" r:id="rId12"/>
          <w:pgSz w:w="11900" w:h="16840"/>
          <w:pgMar w:top="1206" w:right="681" w:bottom="834" w:left="1690" w:header="778" w:footer="406" w:gutter="0"/>
          <w:pgNumType w:start="6"/>
          <w:cols w:space="720"/>
          <w:noEndnote/>
          <w:docGrid w:linePitch="360"/>
        </w:sectPr>
      </w:pPr>
      <w:r>
        <w:rPr>
          <w:rStyle w:val="1"/>
          <w:color w:val="000000"/>
        </w:rPr>
        <w:t>Показатель (5 672 168,00), отраженный по строке 500 «Источники финансирования дефицита бюджета - всего» графы 8 «Исполнено: всего» Отчета об исполнении бюджета (ф. 0503127), не соответствует сумме показателей (2 600 768,00), отраженных в графах 5 «Исполнено: через финансовые органы», 6 «Исполнено: через банковские счета», 7 «Исполнено: некассовые операции».</w:t>
      </w:r>
    </w:p>
    <w:p w:rsidR="00C34EE3" w:rsidRDefault="00C34EE3">
      <w:pPr>
        <w:pStyle w:val="a3"/>
        <w:numPr>
          <w:ilvl w:val="1"/>
          <w:numId w:val="4"/>
        </w:numPr>
        <w:shd w:val="clear" w:color="auto" w:fill="auto"/>
        <w:tabs>
          <w:tab w:val="left" w:pos="1234"/>
        </w:tabs>
        <w:spacing w:line="233" w:lineRule="auto"/>
        <w:ind w:firstLine="740"/>
        <w:jc w:val="both"/>
      </w:pPr>
      <w:r>
        <w:rPr>
          <w:rStyle w:val="1"/>
          <w:color w:val="000000"/>
        </w:rPr>
        <w:lastRenderedPageBreak/>
        <w:t xml:space="preserve">Пояснительная записка (ф. 0503160) содержит </w:t>
      </w:r>
      <w:r>
        <w:rPr>
          <w:rStyle w:val="1"/>
          <w:color w:val="000000"/>
          <w:sz w:val="20"/>
          <w:szCs w:val="20"/>
        </w:rPr>
        <w:t xml:space="preserve">ИЗЛИШНЮЮ </w:t>
      </w:r>
      <w:r>
        <w:rPr>
          <w:rStyle w:val="1"/>
          <w:color w:val="000000"/>
        </w:rPr>
        <w:t>информацию, не относящуюся к деятельности субъекта отчетности, а именно: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1006"/>
        </w:tabs>
        <w:ind w:firstLine="740"/>
        <w:jc w:val="both"/>
      </w:pPr>
      <w:r>
        <w:rPr>
          <w:rStyle w:val="1"/>
          <w:color w:val="000000"/>
        </w:rPr>
        <w:t>в преамбуле и разделе 1 «Организационная структура субъекта бюджетной отчетности» Пояснительной записки (ф. 0503160) отражено «Бюджетная отчетность ГРБС и финансового органа ВМО составлена в соответствии с требованиями» Инструкции о порядке составления отчетности;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1006"/>
        </w:tabs>
        <w:ind w:firstLine="740"/>
        <w:jc w:val="both"/>
      </w:pPr>
      <w:r>
        <w:rPr>
          <w:rStyle w:val="1"/>
          <w:color w:val="000000"/>
        </w:rPr>
        <w:t>в разделе 1 «Организационная структура субъекта бюджетной отчетности» указаны в том числе МС и Избирательная комиссия ВМО, которые не входят в организационную структуру Местной Администрации.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Кроме того, в преамбуле Пояснительной записки (ф. 0503160) вместо наименования учреждения «Местная Администрация», указано «Муниципальное образование муниципальный округ Народный Санкт-Петербурга».</w:t>
      </w:r>
    </w:p>
    <w:p w:rsidR="00C34EE3" w:rsidRDefault="00C34EE3">
      <w:pPr>
        <w:pStyle w:val="a3"/>
        <w:numPr>
          <w:ilvl w:val="1"/>
          <w:numId w:val="4"/>
        </w:numPr>
        <w:shd w:val="clear" w:color="auto" w:fill="auto"/>
        <w:tabs>
          <w:tab w:val="left" w:pos="1265"/>
        </w:tabs>
        <w:ind w:firstLine="740"/>
        <w:jc w:val="both"/>
      </w:pPr>
      <w:r>
        <w:rPr>
          <w:rStyle w:val="1"/>
          <w:color w:val="000000"/>
        </w:rPr>
        <w:t>В составе Пояснительной записки (ф. 0503160) не представлены</w:t>
      </w:r>
    </w:p>
    <w:p w:rsidR="00C34EE3" w:rsidRDefault="00C34EE3" w:rsidP="002D5966">
      <w:pPr>
        <w:pStyle w:val="a3"/>
        <w:shd w:val="clear" w:color="auto" w:fill="auto"/>
        <w:tabs>
          <w:tab w:val="left" w:pos="1856"/>
        </w:tabs>
        <w:ind w:firstLine="0"/>
        <w:jc w:val="both"/>
      </w:pPr>
      <w:r>
        <w:rPr>
          <w:rStyle w:val="1"/>
          <w:color w:val="000000"/>
        </w:rPr>
        <w:t>Сведения об исполнении текстовых статей закона (решения) о бюджете (Таблица №3), что согласно Пояснительной записке (ф. 0503160) обусловлено тем, что «информация раскрыта в других формах отчетности («Сведения об исполнении бюджета» (ф. 0503164), ф. 0503160 «Пояснительная записка» раздел 3 «Анализ отчета об исполнении бюджета субъектом бюджетной отчетности»)», при этом, в других формах отчетности не представлен, например, анализ исполнения п.п. 3, 7 решения МС от 23.11.2021</w:t>
      </w:r>
      <w:r>
        <w:rPr>
          <w:rStyle w:val="1"/>
          <w:color w:val="000000"/>
        </w:rPr>
        <w:tab/>
        <w:t>№37 «Об утверждении бюджета МО МО Народный</w:t>
      </w:r>
      <w:r w:rsidR="002D5966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на 2022 год», которыми утверждаются общий объем межбюджетных трансфертов бюджету ВМО и общий объем бюджетных ассигнований, направляемых на исполнение публичных нормативных обязательств. Аналогичное нарушение было отражено в заключении на отчет об исполнении местного бюджета за 2021 год, однако на момент подготовки данного заключения не учтено.</w:t>
      </w:r>
    </w:p>
    <w:p w:rsidR="00C34EE3" w:rsidRDefault="00C34EE3">
      <w:pPr>
        <w:pStyle w:val="a3"/>
        <w:numPr>
          <w:ilvl w:val="0"/>
          <w:numId w:val="4"/>
        </w:numPr>
        <w:shd w:val="clear" w:color="auto" w:fill="auto"/>
        <w:tabs>
          <w:tab w:val="left" w:pos="1053"/>
        </w:tabs>
        <w:ind w:firstLine="740"/>
        <w:jc w:val="both"/>
      </w:pPr>
      <w:r>
        <w:rPr>
          <w:rStyle w:val="1"/>
          <w:color w:val="000000"/>
          <w:u w:val="single"/>
        </w:rPr>
        <w:t>Финансового органа</w:t>
      </w:r>
      <w:r>
        <w:rPr>
          <w:rStyle w:val="1"/>
          <w:color w:val="000000"/>
        </w:rPr>
        <w:t xml:space="preserve"> (1 нарушение. 3 замечание).</w:t>
      </w:r>
    </w:p>
    <w:p w:rsidR="00C34EE3" w:rsidRDefault="00C34EE3">
      <w:pPr>
        <w:pStyle w:val="a3"/>
        <w:numPr>
          <w:ilvl w:val="1"/>
          <w:numId w:val="4"/>
        </w:numPr>
        <w:shd w:val="clear" w:color="auto" w:fill="auto"/>
        <w:tabs>
          <w:tab w:val="left" w:pos="1238"/>
        </w:tabs>
        <w:ind w:firstLine="740"/>
        <w:jc w:val="both"/>
      </w:pPr>
      <w:r>
        <w:rPr>
          <w:rStyle w:val="1"/>
          <w:color w:val="000000"/>
        </w:rPr>
        <w:t>В нарушение п. 121 Инструкции о порядке составления отчетности в разделе 1 «Доходы бюджета» Отчета о кассовом поступлении и выбытии бюджетных средств (ф. 0503124) отражены плановые и исполненные показатели расходов бюджета.</w:t>
      </w:r>
    </w:p>
    <w:p w:rsidR="00C34EE3" w:rsidRDefault="00C34EE3">
      <w:pPr>
        <w:pStyle w:val="a3"/>
        <w:numPr>
          <w:ilvl w:val="1"/>
          <w:numId w:val="4"/>
        </w:numPr>
        <w:shd w:val="clear" w:color="auto" w:fill="auto"/>
        <w:tabs>
          <w:tab w:val="left" w:pos="1265"/>
        </w:tabs>
        <w:ind w:firstLine="740"/>
        <w:jc w:val="both"/>
      </w:pPr>
      <w:r>
        <w:rPr>
          <w:rStyle w:val="1"/>
          <w:color w:val="000000"/>
        </w:rPr>
        <w:t>В составе Пояснительной записки (ф. 0503160) не представлены</w:t>
      </w:r>
    </w:p>
    <w:p w:rsidR="00C34EE3" w:rsidRDefault="00C34EE3">
      <w:pPr>
        <w:pStyle w:val="a3"/>
        <w:shd w:val="clear" w:color="auto" w:fill="auto"/>
        <w:tabs>
          <w:tab w:val="left" w:pos="1856"/>
        </w:tabs>
        <w:ind w:firstLine="0"/>
        <w:jc w:val="both"/>
      </w:pPr>
      <w:r>
        <w:rPr>
          <w:rStyle w:val="1"/>
          <w:color w:val="000000"/>
        </w:rPr>
        <w:t>Сведения об исполнении текстовых статей закона (решения) о бюджете (Таблица №3), что согласно Пояснительной записке (ф. 0503160) обусловлено тем, что «информация раскрыта в других формах отчетности («Сведения об исполнении бюджета» (ф. 0503164), ф. 0503160 «Пояснительная записка» раздел 3 «Анализ отчета об исполнении бюджета субъектом бюджетной отчетности»)», при этом, в других формах отчетности не представлен, например, анализ исполнения п.п. 3, 7 решения МС от 23.1 1.2021</w:t>
      </w:r>
      <w:r>
        <w:rPr>
          <w:rStyle w:val="1"/>
          <w:color w:val="000000"/>
        </w:rPr>
        <w:tab/>
        <w:t>№37 «Об утверждении бюджета МО МО Народный на 2022 год», которыми утверждаются общий объем межбюджетных трансфертов бюджету ВМО и общий объем бюджетных ассигнований, направляемых на исполнение публичных нормативных обязательств.</w:t>
      </w:r>
    </w:p>
    <w:p w:rsidR="00C34EE3" w:rsidRDefault="00C34EE3">
      <w:pPr>
        <w:pStyle w:val="a3"/>
        <w:numPr>
          <w:ilvl w:val="1"/>
          <w:numId w:val="4"/>
        </w:numPr>
        <w:shd w:val="clear" w:color="auto" w:fill="auto"/>
        <w:tabs>
          <w:tab w:val="left" w:pos="1238"/>
        </w:tabs>
        <w:spacing w:line="266" w:lineRule="auto"/>
        <w:ind w:firstLine="740"/>
        <w:jc w:val="both"/>
      </w:pPr>
      <w:r>
        <w:rPr>
          <w:rStyle w:val="1"/>
          <w:color w:val="000000"/>
        </w:rPr>
        <w:t xml:space="preserve">В графе 8 раздела 2 «Расходы бюджета» Сведений об исполнении </w:t>
      </w:r>
      <w:r>
        <w:rPr>
          <w:rStyle w:val="1"/>
          <w:color w:val="000000"/>
        </w:rPr>
        <w:lastRenderedPageBreak/>
        <w:t>бюджета (ф. 0503164) указан код причины отклонений от плановых показателей 181 «Невостребованные ассигнования в отчетном периоде», не предусмотренный Инструкцией о порядке составления отчетности.</w:t>
      </w:r>
    </w:p>
    <w:p w:rsidR="00C34EE3" w:rsidRDefault="00C34EE3">
      <w:pPr>
        <w:pStyle w:val="a3"/>
        <w:numPr>
          <w:ilvl w:val="1"/>
          <w:numId w:val="4"/>
        </w:numPr>
        <w:shd w:val="clear" w:color="auto" w:fill="auto"/>
        <w:tabs>
          <w:tab w:val="left" w:pos="1238"/>
        </w:tabs>
        <w:spacing w:after="80" w:line="228" w:lineRule="auto"/>
        <w:ind w:firstLine="740"/>
        <w:jc w:val="both"/>
      </w:pPr>
      <w:r>
        <w:rPr>
          <w:rStyle w:val="1"/>
          <w:color w:val="000000"/>
        </w:rPr>
        <w:t>В преамбуле Пояснительной записки (ф. 0503160) вместо наименования учреждения «Местная Администрация», указано «Муниципальное образование муниципальный округ Народный Санкт-Петербурга».</w:t>
      </w:r>
    </w:p>
    <w:p w:rsidR="00C34EE3" w:rsidRDefault="00C34EE3">
      <w:pPr>
        <w:pStyle w:val="a3"/>
        <w:shd w:val="clear" w:color="auto" w:fill="auto"/>
        <w:spacing w:after="260" w:line="252" w:lineRule="auto"/>
        <w:ind w:firstLine="740"/>
        <w:jc w:val="both"/>
      </w:pPr>
      <w:r>
        <w:rPr>
          <w:rStyle w:val="1"/>
          <w:color w:val="000000"/>
        </w:rPr>
        <w:t>Выборочной проверкой соответствия показателей отдельных форм бюджетной отчетности МС, Местной Администрации и финансового органа ВМО отклонения не установлены.</w:t>
      </w:r>
    </w:p>
    <w:p w:rsidR="00C34EE3" w:rsidRDefault="00C34EE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16"/>
        </w:tabs>
        <w:spacing w:after="140" w:line="240" w:lineRule="auto"/>
      </w:pPr>
      <w:bookmarkStart w:id="5" w:name="bookmark4"/>
      <w:bookmarkStart w:id="6" w:name="bookmark5"/>
      <w:r>
        <w:rPr>
          <w:rStyle w:val="10"/>
          <w:b/>
          <w:bCs/>
          <w:i/>
          <w:iCs/>
          <w:color w:val="000000"/>
        </w:rPr>
        <w:t>Оценка исполнения местного бюджета</w:t>
      </w:r>
      <w:bookmarkEnd w:id="5"/>
      <w:bookmarkEnd w:id="6"/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Местный бюджет на 2022 год утвержден решением МС от 23.1 1.2021 № 37 «Об утверждении бюджета МО МО Народный на 2022 год» (в последней в редакции решения МС от 21.12.2022 №37) по доходам в сумме 125 671,6 тыс. рублей, расходам - в сумме 130 610,4 тыс. рублей, с дефицитом - в сумме 4 938,8 тыс. рублей, размер которого соответствует ограничениям, установленным ст. 92.1 БК РФ, с учетом того, что источником его финансирования определено изменение остатков средств на счетах по учету средств местного бюджета.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Согласно представленному проекту решения МС «Об исполнении бюджета МО МО Народный за 2022 год» местный бюджет по доходам исполнен в сумме 125 695,3 тыс. рублей, расходам - в сумме 124 288,3 тыс. рублей, с профицитом - в сумме 1 407 тыс. рублей.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Основные характеристики проекта решения МС «Об исполнении бюджета МО МО Народный за 2022 год» соответствуют данным Отчета об исполнении бюджета (ф. 0503117) за 2022 год.</w:t>
      </w:r>
    </w:p>
    <w:p w:rsidR="00C34EE3" w:rsidRDefault="00C34EE3">
      <w:pPr>
        <w:pStyle w:val="a3"/>
        <w:shd w:val="clear" w:color="auto" w:fill="auto"/>
        <w:spacing w:after="80"/>
        <w:ind w:firstLine="740"/>
        <w:jc w:val="both"/>
      </w:pPr>
      <w:r>
        <w:rPr>
          <w:rStyle w:val="1"/>
          <w:color w:val="000000"/>
        </w:rPr>
        <w:t>Представленный проект решения МС «Об исполнении бюджета МО МО Народный за 2022 год» соответствует требованиям ст. 264.6 БК РФ.</w:t>
      </w:r>
    </w:p>
    <w:p w:rsidR="00C34EE3" w:rsidRDefault="00C34EE3">
      <w:pPr>
        <w:pStyle w:val="a3"/>
        <w:shd w:val="clear" w:color="auto" w:fill="auto"/>
        <w:spacing w:after="80"/>
        <w:ind w:firstLine="740"/>
        <w:jc w:val="both"/>
      </w:pPr>
      <w:r>
        <w:rPr>
          <w:rStyle w:val="1"/>
          <w:color w:val="000000"/>
        </w:rPr>
        <w:t>Показатели Сводной бюджетной росписи МО МО Народный на 2022 год, утвержденной постановлением Местной Администрации о1 23.12.2022 № 123/01-08, соответствуют решению МС от 23.11.2021 №37 «Об утверждении бюджета МО МО Народный на 2022 год» (в последней в редакции решения МС от 21.12.2022 № 37).</w:t>
      </w:r>
    </w:p>
    <w:p w:rsidR="00C34EE3" w:rsidRDefault="00C34EE3">
      <w:pPr>
        <w:pStyle w:val="a3"/>
        <w:shd w:val="clear" w:color="auto" w:fill="auto"/>
        <w:spacing w:line="233" w:lineRule="auto"/>
        <w:ind w:firstLine="740"/>
        <w:jc w:val="both"/>
      </w:pPr>
      <w:r>
        <w:rPr>
          <w:rStyle w:val="1"/>
          <w:color w:val="000000"/>
        </w:rPr>
        <w:t>Данные об исполнении местного бюджета за 2022 год представлены в таблице:</w:t>
      </w:r>
    </w:p>
    <w:p w:rsidR="00C34EE3" w:rsidRDefault="00C34EE3">
      <w:pPr>
        <w:pStyle w:val="a5"/>
        <w:shd w:val="clear" w:color="auto" w:fill="auto"/>
        <w:ind w:left="8280"/>
      </w:pPr>
      <w:r>
        <w:rPr>
          <w:rStyle w:val="a4"/>
          <w:i/>
          <w:iCs/>
          <w:color w:val="000000"/>
        </w:rPr>
        <w:t>/тыс, рублей)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1415"/>
        <w:gridCol w:w="1274"/>
        <w:gridCol w:w="990"/>
        <w:gridCol w:w="850"/>
        <w:gridCol w:w="1001"/>
      </w:tblGrid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a6"/>
                <w:b/>
                <w:bCs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a6"/>
                <w:b/>
                <w:bCs/>
                <w:color w:val="000000"/>
                <w:sz w:val="19"/>
                <w:szCs w:val="19"/>
              </w:rPr>
              <w:t>Группа и подгруппа доходов</w:t>
            </w:r>
            <w:r w:rsidRPr="002D5966">
              <w:rPr>
                <w:rStyle w:val="a6"/>
                <w:b/>
                <w:bCs/>
                <w:color w:val="000000"/>
                <w:sz w:val="19"/>
                <w:szCs w:val="19"/>
                <w:lang w:eastAsia="en-US"/>
              </w:rPr>
              <w:t>/</w:t>
            </w:r>
            <w:r>
              <w:rPr>
                <w:rStyle w:val="a6"/>
                <w:b/>
                <w:bCs/>
                <w:color w:val="000000"/>
                <w:sz w:val="19"/>
                <w:szCs w:val="19"/>
                <w:lang w:val="en-US" w:eastAsia="en-US"/>
              </w:rPr>
              <w:t>pa</w:t>
            </w:r>
            <w:r w:rsidRPr="002D5966">
              <w:rPr>
                <w:rStyle w:val="a6"/>
                <w:b/>
                <w:bCs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Style w:val="a6"/>
                <w:b/>
                <w:bCs/>
                <w:color w:val="000000"/>
                <w:sz w:val="19"/>
                <w:szCs w:val="19"/>
              </w:rPr>
              <w:t>пел расходов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a6"/>
                <w:b/>
                <w:bCs/>
                <w:color w:val="000000"/>
                <w:sz w:val="19"/>
                <w:szCs w:val="19"/>
              </w:rPr>
              <w:t>У тверждено решением о местном бюджете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a6"/>
                <w:b/>
                <w:bCs/>
                <w:color w:val="000000"/>
                <w:sz w:val="19"/>
                <w:szCs w:val="19"/>
              </w:rPr>
              <w:t>Исполнено*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  <w:jc w:val="center"/>
        </w:trPr>
        <w:tc>
          <w:tcPr>
            <w:tcW w:w="3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spacing w:line="29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В %, к бюджету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spacing w:line="28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Удельный вес. %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i/>
                <w:iCs/>
                <w:color w:val="000000"/>
                <w:sz w:val="18"/>
                <w:szCs w:val="18"/>
              </w:rPr>
              <w:t>Остаток средств на счете на начато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4EE3" w:rsidRDefault="00C34EE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i/>
                <w:iCs/>
                <w:color w:val="000000"/>
                <w:sz w:val="18"/>
                <w:szCs w:val="18"/>
              </w:rPr>
              <w:t>4 938.9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4EE3" w:rsidRDefault="00C34EE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4EE3" w:rsidRDefault="00C34EE3">
            <w:pPr>
              <w:rPr>
                <w:color w:val="auto"/>
                <w:sz w:val="10"/>
                <w:szCs w:val="10"/>
              </w:rPr>
            </w:pP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6"/>
                <w:szCs w:val="16"/>
              </w:rPr>
              <w:t xml:space="preserve">ДОХОДЫ, </w:t>
            </w:r>
            <w:r>
              <w:rPr>
                <w:rStyle w:val="a6"/>
                <w:i/>
                <w:i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125 671,6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125 695.3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9"/>
                <w:szCs w:val="19"/>
              </w:rPr>
            </w:pPr>
            <w:r>
              <w:rPr>
                <w:rStyle w:val="a6"/>
                <w:b/>
                <w:bCs/>
                <w:color w:val="000000"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a6"/>
                <w:b/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a6"/>
                <w:b/>
                <w:bCs/>
                <w:color w:val="000000"/>
                <w:sz w:val="19"/>
                <w:szCs w:val="19"/>
              </w:rPr>
              <w:t>б 307,5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a6"/>
                <w:b/>
                <w:bCs/>
                <w:color w:val="000000"/>
                <w:sz w:val="19"/>
                <w:szCs w:val="19"/>
              </w:rPr>
              <w:t>6 660,8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a6"/>
                <w:b/>
                <w:bCs/>
                <w:color w:val="000000"/>
                <w:sz w:val="19"/>
                <w:szCs w:val="19"/>
              </w:rPr>
              <w:t>104.6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a6"/>
                <w:b/>
                <w:bCs/>
                <w:color w:val="000000"/>
                <w:sz w:val="19"/>
                <w:szCs w:val="19"/>
              </w:rPr>
              <w:t>5,3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11алот и на прибыль, доходы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6 043,0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6 436,3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5.1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320.4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320.4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0.2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-95,9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-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119 304.1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119 034.5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a6"/>
                <w:b/>
                <w:bCs/>
                <w:color w:val="000000"/>
                <w:sz w:val="19"/>
                <w:szCs w:val="19"/>
              </w:rPr>
              <w:t>94.7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spacing w:line="266" w:lineRule="auto"/>
              <w:ind w:left="140" w:firstLine="20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119 304.1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119 034,5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94.7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6"/>
                <w:szCs w:val="16"/>
              </w:rPr>
              <w:t xml:space="preserve">РАСХОДЫ, </w:t>
            </w:r>
            <w:r>
              <w:rPr>
                <w:rStyle w:val="a6"/>
                <w:i/>
                <w:i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130 610,4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124 288.3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100.0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39 868.1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36 299.1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-&gt;д э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Национальная безопасность и правоохранительная деятельноегь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263,0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263,0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4EE3" w:rsidRDefault="00C34EE3">
            <w:pPr>
              <w:pStyle w:val="a7"/>
              <w:shd w:val="clear" w:color="auto" w:fill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0.2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362.9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362.9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0,3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3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Жилищно-комму нальное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a6"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59 068.2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56 580.7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45.5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0.1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640.0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639.9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0.5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4 414.1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4 413.6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3.6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14 383.4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14 118.6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11.4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10 171,3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10 171.2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8.2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1 311,4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1 311,3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1.0</w:t>
            </w: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Дефицит (-). профицит (+)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- 4 938,8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b/>
                <w:bCs/>
                <w:color w:val="000000"/>
                <w:sz w:val="18"/>
                <w:szCs w:val="18"/>
              </w:rPr>
              <w:t>1 407.0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4EE3" w:rsidRDefault="00C34EE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4EE3" w:rsidRDefault="00C34EE3">
            <w:pPr>
              <w:rPr>
                <w:color w:val="auto"/>
                <w:sz w:val="10"/>
                <w:szCs w:val="10"/>
              </w:rPr>
            </w:pPr>
          </w:p>
        </w:tc>
      </w:tr>
      <w:tr w:rsidR="00C3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Style w:val="a6"/>
                <w:i/>
                <w:iCs/>
                <w:color w:val="000000"/>
                <w:sz w:val="18"/>
                <w:szCs w:val="18"/>
              </w:rPr>
              <w:t>Остаток средств на счете на конец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EE3" w:rsidRDefault="00C34EE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4EE3" w:rsidRDefault="00C34EE3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i/>
                <w:iCs/>
                <w:color w:val="000000"/>
                <w:sz w:val="18"/>
                <w:szCs w:val="18"/>
              </w:rPr>
              <w:t>6 345.9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EE3" w:rsidRDefault="00C34EE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EE3" w:rsidRDefault="00C34EE3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C34EE3" w:rsidRDefault="00C34EE3">
      <w:pPr>
        <w:pStyle w:val="a5"/>
        <w:shd w:val="clear" w:color="auto" w:fill="auto"/>
        <w:ind w:left="720"/>
      </w:pPr>
      <w:r>
        <w:rPr>
          <w:rStyle w:val="a4"/>
          <w:i/>
          <w:iCs/>
          <w:color w:val="000000"/>
        </w:rPr>
        <w:t>*) по данным Отчета об испо лнении бюджета на 01 января 2023 г. (ф. 0503117).</w:t>
      </w:r>
    </w:p>
    <w:p w:rsidR="00C34EE3" w:rsidRDefault="00C34EE3">
      <w:pPr>
        <w:spacing w:after="119" w:line="1" w:lineRule="exact"/>
        <w:rPr>
          <w:color w:val="auto"/>
        </w:rPr>
      </w:pP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Согласно Отчету об исполнении бюджета (ф. 0503117) за 2022 год бюджетные назначения по доходам исполнены в общей сумме 125 695,3 тыс. рублей, что на 23,7 тыс. рублей (0,1 %) больше утвержденных бюджетных назначений.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Основной объем доходов местного бюджета (94,7%) сформирован за счет безвозмездных поступлений, составивших I 19 034,5 тыс. рублей. Доля налоговых поступлений (налога на доходы физических лиц) составила 5,1 % (6 436,3 тыс. рублей), неналоговых доходов - 0,2 % (224,5 тыс. рублей).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Структуру безвозмездных поступлений составили: дотации бюджета бюджетной системы Российской Федерации - в сумме 101 177,2 тыс. рублей (85 % от общего объема безвозмездных поступлений), субвенции бюджетам бюджетной системы Российской Федерации — в сумме 1 7 857,3 тыс. рублей (15 % от общей суммы безвозмездных поступлений).</w:t>
      </w:r>
    </w:p>
    <w:p w:rsidR="00C34EE3" w:rsidRDefault="00C34EE3">
      <w:pPr>
        <w:pStyle w:val="a3"/>
        <w:shd w:val="clear" w:color="auto" w:fill="auto"/>
        <w:spacing w:after="120"/>
        <w:ind w:firstLine="740"/>
        <w:jc w:val="both"/>
      </w:pPr>
      <w:r>
        <w:rPr>
          <w:rStyle w:val="1"/>
          <w:color w:val="000000"/>
        </w:rPr>
        <w:t>Структуру неналоговых доходов местного бюджета в полном объеме составили поступления доходов от оказания платных услуг и компенсации затрат государства.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Бюджетные обязательства исполнены в общей сумме 124 288,3 тыс. рублей или на 95,1 % от годовых бюджетных ассигнований. Наибольший удельный вес в структуре расходов местного бюджета за 2022 год составили расходы по разделам 0500 «Жилищно-коммунальное хозяйство» - 45,5%, 0100 «Общегосударственные вопросы» - 29,2%, 1000 «Социальная политика» - 1 1,4 %.</w:t>
      </w:r>
    </w:p>
    <w:p w:rsidR="00C34EE3" w:rsidRDefault="00C34EE3">
      <w:pPr>
        <w:pStyle w:val="a3"/>
        <w:shd w:val="clear" w:color="auto" w:fill="auto"/>
        <w:spacing w:after="180"/>
        <w:ind w:firstLine="740"/>
        <w:jc w:val="both"/>
      </w:pPr>
      <w:r>
        <w:rPr>
          <w:rStyle w:val="1"/>
          <w:color w:val="000000"/>
        </w:rPr>
        <w:t>Неосвоенные в 2022 году бюджетные средства составили 6 322,1 тыс. рублей (или 4,9 % от утвержденных ассигнований), в основном, по разделам: 0100 «Общегосударственные вопросы» - в сумме 3 569 тыс. рублей (или 9%), 0500 «Жилищно-коммунальное хозяйство» в сумме 2 487,5 тыс. рублей (или 4,2%), 1000 «Социальная политика» - в сумме 264,8 тыс. рублей (1,8%), что согласно Сведениям об исполнении бюджета (ф. 0503164) обусловлено «невостребованностью ассигнований в отчетном периоде».</w:t>
      </w:r>
    </w:p>
    <w:p w:rsidR="00C34EE3" w:rsidRDefault="00C34EE3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536"/>
        </w:tabs>
        <w:spacing w:after="180" w:line="240" w:lineRule="auto"/>
      </w:pPr>
      <w:bookmarkStart w:id="7" w:name="bookmark6"/>
      <w:bookmarkStart w:id="8" w:name="bookmark7"/>
      <w:r>
        <w:rPr>
          <w:rStyle w:val="10"/>
          <w:b/>
          <w:bCs/>
          <w:i/>
          <w:iCs/>
          <w:color w:val="000000"/>
        </w:rPr>
        <w:t>Исполнение местного бюджета но расходам</w:t>
      </w:r>
      <w:bookmarkEnd w:id="7"/>
      <w:bookmarkEnd w:id="8"/>
    </w:p>
    <w:p w:rsidR="00C34EE3" w:rsidRDefault="00C34EE3">
      <w:pPr>
        <w:pStyle w:val="a3"/>
        <w:numPr>
          <w:ilvl w:val="2"/>
          <w:numId w:val="2"/>
        </w:numPr>
        <w:shd w:val="clear" w:color="auto" w:fill="auto"/>
        <w:tabs>
          <w:tab w:val="left" w:pos="1470"/>
        </w:tabs>
        <w:spacing w:after="120"/>
        <w:ind w:left="2440" w:hanging="1700"/>
        <w:jc w:val="both"/>
      </w:pPr>
      <w:r>
        <w:rPr>
          <w:rStyle w:val="1"/>
          <w:i/>
          <w:iCs/>
          <w:color w:val="000000"/>
        </w:rPr>
        <w:t xml:space="preserve">Исполнение местного бюджета по расходам на реализацию </w:t>
      </w:r>
      <w:r>
        <w:rPr>
          <w:rStyle w:val="1"/>
          <w:i/>
          <w:iCs/>
          <w:color w:val="000000"/>
        </w:rPr>
        <w:lastRenderedPageBreak/>
        <w:t>непрограммных направлении деятельности</w:t>
      </w:r>
    </w:p>
    <w:p w:rsidR="00C34EE3" w:rsidRDefault="00C34EE3">
      <w:pPr>
        <w:pStyle w:val="a3"/>
        <w:numPr>
          <w:ilvl w:val="0"/>
          <w:numId w:val="5"/>
        </w:numPr>
        <w:shd w:val="clear" w:color="auto" w:fill="auto"/>
        <w:tabs>
          <w:tab w:val="left" w:pos="1033"/>
        </w:tabs>
        <w:ind w:firstLine="740"/>
        <w:jc w:val="both"/>
      </w:pPr>
      <w:r>
        <w:rPr>
          <w:rStyle w:val="1"/>
          <w:color w:val="000000"/>
        </w:rPr>
        <w:t>Расходы на содержание и обеспечение деятельности органов местного самоуправления ВМО (с учетом субвенций на исполнение органами местного самоуправления в Санкт-Петербурге отдельного государственного полномочия Санкт-Петербурга по организации и осуществлению деятельности по опеке и попечительству) утверждены в общей сумме 35 515,7 тыс. рублей, исполнены в сумме 34 792 тыс. рублей или на 98 % от утвержденных бюджетных ассигнований.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Расходы на оплату труда (с начислениями) Главы ВМО, сотрудников МС и Местной Администрации утверждены местным бюджетом в сумме 30 432,9 тыс. рублей и произведены в сумме 30 234 тыс. рублей в соответствии со ст. 5 Закона Санкт-Петербурга от 20.07.2006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Санкт-Петербурге», муниципальным правовым актом, регулирующим оплату труда сотрудников органов местного самоуправления В</w:t>
      </w:r>
      <w:r w:rsidR="007D14B5">
        <w:rPr>
          <w:rStyle w:val="1"/>
          <w:color w:val="000000"/>
        </w:rPr>
        <w:t>МО, Налоговым кодексом Российской</w:t>
      </w:r>
      <w:r>
        <w:rPr>
          <w:rStyle w:val="1"/>
          <w:color w:val="000000"/>
        </w:rPr>
        <w:t xml:space="preserve"> Федерации.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Расходы на оплату труда депутатов МС, выборных должностных лиц местного самоуправления ВМО, осуществляющих свои полномочия на постоянной основе, муниципальных служащих и содержание органов местного самоуправления ВМО утверждены местным бюджетом на 2022 год в общей сумме 31 380,4 тыс. рублей и произведены в общей сумме 30 661,5 тыс. рублей с соблюдением норматива формирования данных расходов (33 641,8 тыс. рублей), установленного постановлением Правительства Санкт-Петербурга от 11.1 1.2021 №861 «Об утверждении нормативов формирования расходов на оплату труда депутатов, выборных должностных лиц местного самоуправления внутригородских муниципальных образований города федерального значения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города федерального значения Санкт-Петербурга на 2022 год».</w:t>
      </w:r>
    </w:p>
    <w:p w:rsidR="00C34EE3" w:rsidRDefault="00C34EE3">
      <w:pPr>
        <w:pStyle w:val="a3"/>
        <w:numPr>
          <w:ilvl w:val="0"/>
          <w:numId w:val="5"/>
        </w:numPr>
        <w:shd w:val="clear" w:color="auto" w:fill="auto"/>
        <w:tabs>
          <w:tab w:val="left" w:pos="1033"/>
        </w:tabs>
        <w:ind w:firstLine="740"/>
        <w:jc w:val="both"/>
      </w:pPr>
      <w:r>
        <w:rPr>
          <w:rStyle w:val="1"/>
          <w:color w:val="000000"/>
        </w:rPr>
        <w:t xml:space="preserve">Расходы на выплату денежной компенсации депутатам МС,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утверждены на 2022 год в сумме 311,1 тыс. рублей и исполнены в сумме 309,4 тыс. рублей, что не превышает предельный размер денежной компенсации, установленный ст. 14 Закона Санкт-Петербурга от 03.10.2008 № 537-94 «О гарантиях осуществления полномочий депутата муниципального совета внутригородского муниципального образования </w:t>
      </w:r>
      <w:r>
        <w:rPr>
          <w:rStyle w:val="1"/>
          <w:color w:val="000000"/>
        </w:rPr>
        <w:lastRenderedPageBreak/>
        <w:t>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Санкт-Петербурге».</w:t>
      </w:r>
    </w:p>
    <w:p w:rsidR="00C34EE3" w:rsidRDefault="00C34EE3">
      <w:pPr>
        <w:pStyle w:val="a3"/>
        <w:numPr>
          <w:ilvl w:val="0"/>
          <w:numId w:val="5"/>
        </w:numPr>
        <w:shd w:val="clear" w:color="auto" w:fill="auto"/>
        <w:tabs>
          <w:tab w:val="left" w:pos="1029"/>
        </w:tabs>
        <w:ind w:firstLine="740"/>
        <w:jc w:val="both"/>
      </w:pPr>
      <w:r>
        <w:rPr>
          <w:rStyle w:val="1"/>
          <w:color w:val="000000"/>
        </w:rPr>
        <w:t>Согласно «Отчету об использовании бюджетных ассигнований резервного фонда МА МО МО Народный в 2022 году» средства резервного фонда местной администрации в размере 2 845,3 тыс. рублей на финансовое обеспечение непредвиденных расходов не выделялись и по другим статьям расходов не перераспределялись».</w:t>
      </w:r>
    </w:p>
    <w:p w:rsidR="00C34EE3" w:rsidRDefault="00C34EE3">
      <w:pPr>
        <w:pStyle w:val="a3"/>
        <w:numPr>
          <w:ilvl w:val="0"/>
          <w:numId w:val="5"/>
        </w:numPr>
        <w:shd w:val="clear" w:color="auto" w:fill="auto"/>
        <w:tabs>
          <w:tab w:val="left" w:pos="1036"/>
        </w:tabs>
        <w:spacing w:after="200"/>
        <w:ind w:firstLine="740"/>
        <w:jc w:val="both"/>
      </w:pPr>
      <w:r>
        <w:rPr>
          <w:rStyle w:val="1"/>
          <w:color w:val="000000"/>
        </w:rPr>
        <w:t>В отчетном периоде органами местного самоуправления ВМО произведены расходы в сумме 399,9 тыс. рублей на выплаты доплат к пенсии лицам, замещавшим муниципальные должности и должности муниципальной службы.</w:t>
      </w:r>
    </w:p>
    <w:p w:rsidR="00C34EE3" w:rsidRDefault="00C34EE3">
      <w:pPr>
        <w:pStyle w:val="a3"/>
        <w:numPr>
          <w:ilvl w:val="2"/>
          <w:numId w:val="2"/>
        </w:numPr>
        <w:shd w:val="clear" w:color="auto" w:fill="auto"/>
        <w:tabs>
          <w:tab w:val="left" w:pos="1492"/>
        </w:tabs>
        <w:spacing w:after="200"/>
        <w:ind w:left="700" w:firstLine="40"/>
        <w:jc w:val="both"/>
      </w:pPr>
      <w:r>
        <w:rPr>
          <w:rStyle w:val="1"/>
          <w:i/>
          <w:iCs/>
          <w:color w:val="000000"/>
        </w:rPr>
        <w:t>Расходы на предоставление субсидии на финансовое обеспечение выполнения муниципального задания муниципальным бюджетным учреждением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В отчетном периоде Местной Администрацией была предоставлена субсидия в сумме 10 171,2 тыс. рублей или 99,9% от утвержденных бюджетных ассигнований (10 171,3 тыс. рублей) на финансовое обеспечение выполнения Муниципального задания для МБУ «КСЦ МО МО № 53», утвержденного Главой Местной Администрации 26.12.2022.</w:t>
      </w:r>
    </w:p>
    <w:p w:rsidR="00C34EE3" w:rsidRDefault="00C34EE3">
      <w:pPr>
        <w:pStyle w:val="a3"/>
        <w:shd w:val="clear" w:color="auto" w:fill="auto"/>
        <w:spacing w:after="100"/>
        <w:ind w:firstLine="740"/>
        <w:jc w:val="both"/>
        <w:rPr>
          <w:rStyle w:val="1"/>
          <w:color w:val="000000"/>
        </w:rPr>
      </w:pPr>
      <w:r>
        <w:rPr>
          <w:rStyle w:val="1"/>
          <w:color w:val="000000"/>
        </w:rPr>
        <w:t>Согласно Отчету об исполнении учреждением плана его финансово</w:t>
      </w:r>
      <w:r>
        <w:rPr>
          <w:rStyle w:val="1"/>
          <w:color w:val="000000"/>
        </w:rPr>
        <w:softHyphen/>
        <w:t>хозяйственной деятельности (ф. 0503737) МБУ «КСЦ МО МО №53» расходы на оплату труда (с начислениями) сотрудников Учреждения за счет средств субсидии произведены местным бюджетом в общей сумме 9 761,2 тыс. рублей в соответствии с Положением по оплате труда и дополнительных выплатах работникам муниципального учреждения, утвержденным постановлением Местной Администрации от 31.12.2019 № 424.</w:t>
      </w:r>
    </w:p>
    <w:p w:rsidR="00C34EE3" w:rsidRDefault="00C34EE3" w:rsidP="007D14B5">
      <w:pPr>
        <w:pStyle w:val="a3"/>
        <w:numPr>
          <w:ilvl w:val="2"/>
          <w:numId w:val="2"/>
        </w:numPr>
        <w:shd w:val="clear" w:color="auto" w:fill="auto"/>
        <w:tabs>
          <w:tab w:val="left" w:pos="720"/>
        </w:tabs>
        <w:spacing w:after="160"/>
        <w:ind w:firstLine="0"/>
        <w:jc w:val="center"/>
      </w:pPr>
      <w:r>
        <w:rPr>
          <w:rStyle w:val="1"/>
          <w:i/>
          <w:iCs/>
          <w:color w:val="000000"/>
        </w:rPr>
        <w:t>Расходы на реализацию ведомственных целевых программ</w:t>
      </w:r>
      <w:r>
        <w:rPr>
          <w:rStyle w:val="1"/>
          <w:i/>
          <w:iCs/>
          <w:color w:val="000000"/>
        </w:rPr>
        <w:br/>
        <w:t>и планов непрограммных направлении деятельности</w:t>
      </w:r>
    </w:p>
    <w:p w:rsidR="00C34EE3" w:rsidRDefault="00C34EE3">
      <w:pPr>
        <w:pStyle w:val="a3"/>
        <w:shd w:val="clear" w:color="auto" w:fill="auto"/>
        <w:tabs>
          <w:tab w:val="left" w:pos="8040"/>
        </w:tabs>
        <w:ind w:firstLine="740"/>
        <w:jc w:val="both"/>
      </w:pPr>
      <w:r>
        <w:rPr>
          <w:rStyle w:val="1"/>
          <w:color w:val="000000"/>
        </w:rPr>
        <w:t>В отчетном финансовом году исполнение местного бюджета осуществлялось, в том числе на основе 15 ведомственных целевых программ и 5 планов непрограммных направлений деятельности, утвержденных постановлением Местной Администрации от 14.09.2021</w:t>
      </w:r>
      <w:r>
        <w:rPr>
          <w:rStyle w:val="1"/>
          <w:color w:val="000000"/>
        </w:rPr>
        <w:tab/>
        <w:t>№72/01-08</w:t>
      </w:r>
    </w:p>
    <w:p w:rsidR="00C34EE3" w:rsidRDefault="00C34EE3">
      <w:pPr>
        <w:pStyle w:val="a3"/>
        <w:shd w:val="clear" w:color="auto" w:fill="auto"/>
        <w:ind w:firstLine="0"/>
        <w:jc w:val="both"/>
      </w:pPr>
      <w:r>
        <w:rPr>
          <w:rStyle w:val="1"/>
          <w:color w:val="000000"/>
        </w:rPr>
        <w:t>(с учетом изменений).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Расходы на реализацию ведомственных целевых программ и планов непрограммных направлений деятельности утверждены местным бюджетом в объемах, предусмотренных программами и непрограммными направлениями деятельности.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Общий объем расходов на реализацию программ и мероприятий непрограммных направлений деятельности составил 65 198,4 тыс. рублей или 96,3 % от утвержденного объема бюджетных ассигнований (67 686,6 тыс. рублей) на их реализацию и 52,5 % от общей суммы расходов местного бюджета.</w:t>
      </w:r>
    </w:p>
    <w:p w:rsidR="00C34EE3" w:rsidRDefault="00C34EE3">
      <w:pPr>
        <w:pStyle w:val="a3"/>
        <w:shd w:val="clear" w:color="auto" w:fill="auto"/>
        <w:spacing w:after="200"/>
        <w:ind w:firstLine="740"/>
        <w:jc w:val="both"/>
      </w:pPr>
      <w:r>
        <w:rPr>
          <w:rStyle w:val="1"/>
          <w:color w:val="000000"/>
        </w:rPr>
        <w:lastRenderedPageBreak/>
        <w:t>На основании Порядка разработки, утверждения и реализации ведомственных целевых программ, утвержденного постановлением Местной Администрации от 19.09.2019 № 323, проведена оценка эффективности и результативности реализации программ, подготовлены Отчеты о финансировании и реализации мероприятий ведомственный целевых программ и Отчеты по оценке эффективности и результативности реализации мероприятий программ, согласно которым реализация всех ведомственных целевых программ и мероприятий непрограммных направлений были реализованы с высоким уровнем эффективности.</w:t>
      </w:r>
    </w:p>
    <w:p w:rsidR="00C34EE3" w:rsidRDefault="00C34EE3" w:rsidP="007D14B5">
      <w:pPr>
        <w:pStyle w:val="a3"/>
        <w:numPr>
          <w:ilvl w:val="2"/>
          <w:numId w:val="2"/>
        </w:numPr>
        <w:shd w:val="clear" w:color="auto" w:fill="auto"/>
        <w:tabs>
          <w:tab w:val="left" w:pos="2631"/>
        </w:tabs>
        <w:spacing w:after="160" w:line="266" w:lineRule="auto"/>
        <w:ind w:firstLine="0"/>
        <w:jc w:val="center"/>
      </w:pPr>
      <w:r>
        <w:rPr>
          <w:rStyle w:val="1"/>
          <w:i/>
          <w:iCs/>
          <w:color w:val="000000"/>
        </w:rPr>
        <w:t>Расходы на реализацию</w:t>
      </w:r>
      <w:r>
        <w:rPr>
          <w:rStyle w:val="1"/>
          <w:i/>
          <w:iCs/>
          <w:color w:val="000000"/>
        </w:rPr>
        <w:br/>
        <w:t>отдельных государственных полномочий Санкт-Петербурга</w:t>
      </w:r>
    </w:p>
    <w:p w:rsidR="00C34EE3" w:rsidRDefault="00C34EE3">
      <w:pPr>
        <w:pStyle w:val="a3"/>
        <w:shd w:val="clear" w:color="auto" w:fill="auto"/>
        <w:tabs>
          <w:tab w:val="left" w:pos="8040"/>
        </w:tabs>
        <w:ind w:firstLine="740"/>
        <w:jc w:val="both"/>
      </w:pPr>
      <w:r>
        <w:rPr>
          <w:rStyle w:val="1"/>
          <w:color w:val="000000"/>
        </w:rPr>
        <w:t>На основании Закона Санкт-Петербурга от 25.11.2021</w:t>
      </w:r>
      <w:r>
        <w:rPr>
          <w:rStyle w:val="1"/>
          <w:color w:val="000000"/>
        </w:rPr>
        <w:tab/>
        <w:t>№ 558-119</w:t>
      </w:r>
    </w:p>
    <w:p w:rsidR="00C34EE3" w:rsidRDefault="00C34EE3">
      <w:pPr>
        <w:pStyle w:val="a3"/>
        <w:shd w:val="clear" w:color="auto" w:fill="auto"/>
        <w:ind w:firstLine="0"/>
        <w:jc w:val="both"/>
      </w:pPr>
      <w:r>
        <w:rPr>
          <w:rStyle w:val="1"/>
          <w:color w:val="000000"/>
        </w:rPr>
        <w:t>«О бюджете Санкт-Петербурга на 2022 год и на плановый период 2023 и 2024 годов» местным бюджетом утверждены ассигнования на исполнение органами местного самоуправления в Санкт-Петербурге отдельных государственных полномочий Санкт-Петербурга в общей сумме 1 8 126,9 тыс. рублей, исполнены в общей сумме 1 7 857,3 тыс. рублей (или на 98.5 %). в том числе по: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rStyle w:val="1"/>
          <w:color w:val="000000"/>
        </w:rPr>
        <w:t>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правонарушениях: утверждены в сумме 8.1 тыс. рублей, исполнены в полном объеме;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rStyle w:val="1"/>
          <w:color w:val="000000"/>
        </w:rPr>
        <w:t>организации и осуществлению деятельности по опеке и попечительству: утверждены в сумме 4 135,3 тыс. рублей, исполнены в сумме 4 130,5 тыс. рублей или на 99,9% от утвержденных бюджетных ассигнований;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997"/>
        </w:tabs>
        <w:ind w:firstLine="740"/>
        <w:jc w:val="both"/>
      </w:pPr>
      <w:r>
        <w:rPr>
          <w:rStyle w:val="1"/>
          <w:color w:val="000000"/>
        </w:rPr>
        <w:t>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Санкт-Петербурге: утверждены в сумме 9 636,1 тыс. рублей, исполнены в сумме 9 405,2 тыс. рублей или на 97,6 % от утвержденных бюджетных ассигнований;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997"/>
        </w:tabs>
        <w:spacing w:after="200"/>
        <w:ind w:firstLine="740"/>
        <w:jc w:val="both"/>
      </w:pPr>
      <w:r>
        <w:rPr>
          <w:rStyle w:val="1"/>
          <w:color w:val="000000"/>
        </w:rPr>
        <w:t>выплате вознаграждения приемным родителям: утверждены в сумме 4 347,4 тыс. рублей, исполнены в сумме 4 313,5 тыс. рублей или на 99,2% от утвержденных бюджетных ассигнований.</w:t>
      </w:r>
    </w:p>
    <w:p w:rsidR="00C34EE3" w:rsidRDefault="00C34EE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09"/>
        </w:tabs>
        <w:spacing w:after="200" w:line="240" w:lineRule="auto"/>
      </w:pPr>
      <w:bookmarkStart w:id="9" w:name="bookmark8"/>
      <w:bookmarkStart w:id="10" w:name="bookmark9"/>
      <w:r>
        <w:rPr>
          <w:rStyle w:val="10"/>
          <w:b/>
          <w:bCs/>
          <w:i/>
          <w:iCs/>
          <w:color w:val="000000"/>
        </w:rPr>
        <w:t>Результат исполнения бюджета</w:t>
      </w:r>
      <w:bookmarkEnd w:id="9"/>
      <w:bookmarkEnd w:id="10"/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Результатом исполнения местного бюджета за 2022 год стал профицит в сумме 1 407 тыс. рублей при утвержденном решением МС от 23.1 1.2021 №37 «Об утверждении бюджета МО МО Народный на 2022 год» (с учетом изменений) дефиците местного бюджета в сумме 4 938,8 тыс. рублей, что обусловлено, в основном, неисполнением бюджетных ассигнований по расходам.</w:t>
      </w:r>
    </w:p>
    <w:p w:rsidR="00C34EE3" w:rsidRDefault="00C34EE3">
      <w:pPr>
        <w:pStyle w:val="a3"/>
        <w:shd w:val="clear" w:color="auto" w:fill="auto"/>
        <w:spacing w:after="200"/>
        <w:ind w:firstLine="740"/>
        <w:jc w:val="both"/>
      </w:pPr>
      <w:r>
        <w:rPr>
          <w:rStyle w:val="1"/>
          <w:color w:val="000000"/>
        </w:rPr>
        <w:t xml:space="preserve">Согласно данным Баланса по поступлениям и выбытиям бюджетных средств (ф. 0503140) остатки средств на счетах бюджета увеличились на 1 407 </w:t>
      </w:r>
      <w:r>
        <w:rPr>
          <w:rStyle w:val="1"/>
          <w:color w:val="000000"/>
        </w:rPr>
        <w:lastRenderedPageBreak/>
        <w:t>тыс. рублей (или на 28,5 %) и составили 6 345,9 тыс. рублей.</w:t>
      </w:r>
    </w:p>
    <w:p w:rsidR="00C34EE3" w:rsidRDefault="00C34EE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09"/>
        </w:tabs>
        <w:spacing w:after="120" w:line="283" w:lineRule="auto"/>
      </w:pPr>
      <w:bookmarkStart w:id="11" w:name="bookmark10"/>
      <w:bookmarkStart w:id="12" w:name="bookmark11"/>
      <w:r>
        <w:rPr>
          <w:rStyle w:val="10"/>
          <w:b/>
          <w:bCs/>
          <w:i/>
          <w:iCs/>
          <w:color w:val="000000"/>
        </w:rPr>
        <w:t>Анализ дебиторской и кредиторской задолженности</w:t>
      </w:r>
      <w:bookmarkEnd w:id="11"/>
      <w:bookmarkEnd w:id="12"/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Согласно Сведениям по дебиторской и кредиторской задолженности (ф. 0503169) по состоянию на 01.01.2023 общая сумма дебиторской задолженности составила 495 424,6 тыс. рублей (в том числе, долгосрочная задолженность - в сумме 310 204,6 тыс. рублей), кредиторской задолженности - 56 053,4 тыс. рублей.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По сравнению с началом отчетного периода общая сумма дебиторской задолженности увеличилась на 101 734,5 тыс. рублей (на 25,8%), кредиторской задолженности - на 6 016,5 тыс. рублей (на 12 %).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По состоянию на 01.01.2023 суммы дебиторской и кредиторской задолженностей, в основном, сложились по расчетам по доходам, в том числе:</w:t>
      </w:r>
    </w:p>
    <w:p w:rsidR="00C34EE3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997"/>
        </w:tabs>
        <w:ind w:firstLine="740"/>
        <w:jc w:val="both"/>
      </w:pPr>
      <w:r>
        <w:rPr>
          <w:rStyle w:val="1"/>
          <w:color w:val="000000"/>
        </w:rPr>
        <w:t>дебиторской задолженности - по кодам счетов 1 205 51 «Расчеты по поступлениям текущего характера от других бюджетов бюджетной системы Российской Федерации» - в сумме 471 933,3 тыс. рублей или 95.2 % от общей суммы дебиторской задолженности, 1 205 1 1 «Расчеты с плательщиками налогов» - в сумме 22 512,2 тыс. рублей или 4,5% от общей суммы дебиторской задолженности;</w:t>
      </w:r>
    </w:p>
    <w:p w:rsidR="00C34EE3" w:rsidRPr="007D14B5" w:rsidRDefault="00C34EE3">
      <w:pPr>
        <w:pStyle w:val="a3"/>
        <w:numPr>
          <w:ilvl w:val="0"/>
          <w:numId w:val="1"/>
        </w:numPr>
        <w:shd w:val="clear" w:color="auto" w:fill="auto"/>
        <w:tabs>
          <w:tab w:val="left" w:pos="997"/>
        </w:tabs>
        <w:spacing w:after="160"/>
        <w:ind w:firstLine="740"/>
        <w:jc w:val="both"/>
        <w:rPr>
          <w:rStyle w:val="1"/>
        </w:rPr>
      </w:pPr>
      <w:r>
        <w:rPr>
          <w:rStyle w:val="1"/>
          <w:color w:val="000000"/>
        </w:rPr>
        <w:t>кредиторской задолженности - по коду счета 1 205 1 1 «Расчеты с плательщиками налогов» - в сумме 56 033 тыс. рублей (99.9% от общей суммы кредиторской задолженности).</w:t>
      </w:r>
    </w:p>
    <w:p w:rsidR="00C34EE3" w:rsidRDefault="00C34EE3" w:rsidP="007D14B5">
      <w:pPr>
        <w:pStyle w:val="a3"/>
        <w:shd w:val="clear" w:color="auto" w:fill="auto"/>
        <w:spacing w:after="1320"/>
        <w:ind w:firstLine="720"/>
        <w:jc w:val="both"/>
      </w:pPr>
      <w:r>
        <w:rPr>
          <w:rStyle w:val="1"/>
          <w:color w:val="000000"/>
        </w:rPr>
        <w:t>Согласно Сведениям по дебиторской и кредиторской задолженности (ф. 0503169) просроченная дебиторская задолженность составила в общей сумме 22 750 тыс. рублей, в основном, ио кодам счетов I 205 1 1 «Расчеты с плательщиками налогов», 1 205 45 «Расчеты по доходам от сумм принудительного изъятия». Просроченная кредиторская задолженность отсутствует.</w:t>
      </w:r>
    </w:p>
    <w:p w:rsidR="00C34EE3" w:rsidRDefault="00C34EE3">
      <w:pPr>
        <w:pStyle w:val="a3"/>
        <w:shd w:val="clear" w:color="auto" w:fill="auto"/>
        <w:spacing w:after="180"/>
        <w:ind w:firstLine="740"/>
        <w:jc w:val="both"/>
      </w:pPr>
      <w:r>
        <w:rPr>
          <w:rStyle w:val="1"/>
          <w:b/>
          <w:bCs/>
          <w:color w:val="000000"/>
        </w:rPr>
        <w:t>ВЫВОДЫ: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В ходе проведения внешней проверки отчета об исполнении бюджета внутригородского муниципального образования города федерального значения Санкт-Петербурга муниципальный округ Народный за 2022 год Контрольно-счетной палатой Санкт-Петербурга установлено:</w:t>
      </w:r>
    </w:p>
    <w:p w:rsidR="00C34EE3" w:rsidRDefault="00C34EE3">
      <w:pPr>
        <w:pStyle w:val="a3"/>
        <w:numPr>
          <w:ilvl w:val="0"/>
          <w:numId w:val="6"/>
        </w:numPr>
        <w:shd w:val="clear" w:color="auto" w:fill="auto"/>
        <w:tabs>
          <w:tab w:val="left" w:pos="1040"/>
        </w:tabs>
        <w:ind w:firstLine="740"/>
        <w:jc w:val="both"/>
      </w:pPr>
      <w:r>
        <w:rPr>
          <w:rStyle w:val="1"/>
          <w:color w:val="000000"/>
        </w:rPr>
        <w:t>Годовая бюджетная отчетность главных администраторов бюджетных средств (МС, Местной Администрации) и финансового органа ВМО (включая Отчет об исполнении бюджета (ф. 0503117)) за 2022 год для проведения внешней проверки представлена в сроки, установленные ст. 264.4 БК РФ.</w:t>
      </w:r>
    </w:p>
    <w:p w:rsidR="00C34EE3" w:rsidRDefault="00C34EE3">
      <w:pPr>
        <w:pStyle w:val="a3"/>
        <w:numPr>
          <w:ilvl w:val="0"/>
          <w:numId w:val="6"/>
        </w:numPr>
        <w:shd w:val="clear" w:color="auto" w:fill="auto"/>
        <w:tabs>
          <w:tab w:val="left" w:pos="1036"/>
        </w:tabs>
        <w:spacing w:line="221" w:lineRule="auto"/>
        <w:ind w:firstLine="740"/>
        <w:jc w:val="both"/>
      </w:pPr>
      <w:r>
        <w:rPr>
          <w:rStyle w:val="1"/>
          <w:color w:val="000000"/>
        </w:rPr>
        <w:t>Согласно данным Отчета об исполнении бюджета (ф. 0503117) за 2022год: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 xml:space="preserve">-доходная часть бюджета исполнена в сумме 125 695,3 тыс. рублей, что на </w:t>
      </w:r>
      <w:r>
        <w:rPr>
          <w:rStyle w:val="1"/>
          <w:color w:val="000000"/>
        </w:rPr>
        <w:lastRenderedPageBreak/>
        <w:t>23,7 тыс. рублей (менее 0,1 %) больше утвержденных бюджетных назначений;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-бюджетные обязательства исполнены в сумме 124 288,3 тыс. рублей или на 95,1 % от утвержденных бюджетных ассигнований.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Результатом исполнения местного бюджета за 2022 год стал профицит в сумме 1 407 тыс. рублей при утвержденном решением МС от 23.11.2021 № 37 «Об утверждении бюджета МО МО Народный на 2022 год» (с учетом изменений) дефиците в сумме 4 938,8 тыс. рублей, что обусловлено, в основном, неисполнением бюджетных ассигнований по расходам.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Согласно данным Баланса по поступлениям и выбытиям бюджетных средств (ф. 0503140) остатки средств на счетах бюджета увеличились на 1 407 тыс. рублей (или на 28.5 %) и составили 6 345,9 тыс. рублей.</w:t>
      </w:r>
    </w:p>
    <w:p w:rsidR="00C34EE3" w:rsidRDefault="00C34EE3">
      <w:pPr>
        <w:pStyle w:val="a3"/>
        <w:numPr>
          <w:ilvl w:val="0"/>
          <w:numId w:val="6"/>
        </w:numPr>
        <w:shd w:val="clear" w:color="auto" w:fill="auto"/>
        <w:tabs>
          <w:tab w:val="left" w:pos="1029"/>
        </w:tabs>
        <w:ind w:firstLine="740"/>
        <w:jc w:val="both"/>
      </w:pPr>
      <w:r>
        <w:rPr>
          <w:rStyle w:val="1"/>
          <w:color w:val="000000"/>
        </w:rPr>
        <w:t>Неосвоенные в 2022 году бюджетные средства составили 6 322.1 тыс. рублей (или 4,9 % от утвержденных ассигнований), в основном, по разделам: 0100 «Общегосударственные вопросы» - в сумме 3 569 тыс. рублей (или 9%), 0500 «Жилищно-коммунальное хозяйство» - в сумме 2 487,5 тыс. рублей (или 4,2%), 1000 «Социальная политика» - в сумме 264,8 тыс. рублей (1.8%), что согласно Сведениям об исполнении бюджета (ф. 0503164) обусловлено «невостребованностью ассигнований в отчетном периоде».</w:t>
      </w:r>
    </w:p>
    <w:p w:rsidR="00C34EE3" w:rsidRDefault="00C34EE3">
      <w:pPr>
        <w:pStyle w:val="a3"/>
        <w:numPr>
          <w:ilvl w:val="0"/>
          <w:numId w:val="6"/>
        </w:numPr>
        <w:shd w:val="clear" w:color="auto" w:fill="auto"/>
        <w:tabs>
          <w:tab w:val="left" w:pos="1033"/>
        </w:tabs>
        <w:ind w:firstLine="740"/>
        <w:jc w:val="both"/>
      </w:pPr>
      <w:r>
        <w:rPr>
          <w:rStyle w:val="1"/>
          <w:color w:val="000000"/>
        </w:rPr>
        <w:t>Основные характеристики проекта решения МС «Об исполнении бюджета МО МО Народный за 2022 год» соответствуют данным Отчета об исполнении бюджета (ф. 0503117) за 2022 год.</w:t>
      </w:r>
    </w:p>
    <w:p w:rsidR="00C34EE3" w:rsidRDefault="00C34EE3">
      <w:pPr>
        <w:pStyle w:val="a3"/>
        <w:numPr>
          <w:ilvl w:val="0"/>
          <w:numId w:val="6"/>
        </w:numPr>
        <w:shd w:val="clear" w:color="auto" w:fill="auto"/>
        <w:tabs>
          <w:tab w:val="left" w:pos="1044"/>
        </w:tabs>
        <w:ind w:firstLine="740"/>
        <w:jc w:val="both"/>
      </w:pPr>
      <w:r>
        <w:rPr>
          <w:rStyle w:val="1"/>
          <w:color w:val="000000"/>
        </w:rPr>
        <w:t>Проект решения МС «Об исполнении бюджета МО МО Народный за 2022 год» соответствует требованиям ст. 264.6 БК РФ.</w:t>
      </w:r>
    </w:p>
    <w:p w:rsidR="00C34EE3" w:rsidRDefault="00C34EE3">
      <w:pPr>
        <w:pStyle w:val="a3"/>
        <w:numPr>
          <w:ilvl w:val="0"/>
          <w:numId w:val="6"/>
        </w:numPr>
        <w:shd w:val="clear" w:color="auto" w:fill="auto"/>
        <w:tabs>
          <w:tab w:val="left" w:pos="1040"/>
        </w:tabs>
        <w:ind w:firstLine="740"/>
        <w:jc w:val="both"/>
      </w:pPr>
      <w:r>
        <w:rPr>
          <w:rStyle w:val="1"/>
          <w:color w:val="000000"/>
        </w:rPr>
        <w:t>Согласно «Отчету об использовании бюджетных ассигнований резервного фонда МА МО МО Народный в 2022 году» «средства резервного фонда местной администрации в размере 2 845,3 тыс. рублей на финансовое обеспечение непредвиденных расходов не выделялись в связи с отсутствием обращений и по другим статьям расходов местного бюджета не перераспределялись».</w:t>
      </w:r>
    </w:p>
    <w:p w:rsidR="00C34EE3" w:rsidRDefault="00C34EE3">
      <w:pPr>
        <w:pStyle w:val="a3"/>
        <w:numPr>
          <w:ilvl w:val="0"/>
          <w:numId w:val="6"/>
        </w:numPr>
        <w:shd w:val="clear" w:color="auto" w:fill="auto"/>
        <w:tabs>
          <w:tab w:val="left" w:pos="1058"/>
        </w:tabs>
        <w:ind w:firstLine="740"/>
        <w:jc w:val="both"/>
      </w:pPr>
      <w:r>
        <w:rPr>
          <w:rStyle w:val="1"/>
          <w:color w:val="000000"/>
        </w:rPr>
        <w:t>Согласно Сведениям по дебиторской и кредиторской задолженности (ф. 0503169) по состоянию на 01.01.2023 общая сумма дебиторской задолженности составила 495 424,6 тыс. рублей (в том числе, долгосрочная задолженность - в сумме 310 204,6 тыс. рублей), кредиторской задолженности - 56 053,4 тыс. рублей. По состоянию на 01.01.2023 суммы дебиторской и кредиторской задолженностей сложились, в основном, по кодам счетов 1205 11 «Расчеты с плательщиками налогов», 1205 51 «Расчеты по поступлениям текущего характера от других бюджетов бюджетной системы Российской Федерации».</w:t>
      </w:r>
    </w:p>
    <w:p w:rsidR="00C34EE3" w:rsidRDefault="00C34EE3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Согласно Сведениям по дебиторской и кредиторской задолженности (ф. 0503169) просроченная дебиторская задолженность составила в общей сумме 22 750 тыс. рублей, в основном, по кодам счетов 1 205 1 1 «Расчеты с плательщиками налогов», 1 205 45 «Расчеты по доходам от сумм принудительного изъятия». Просроченная кредиторская задолженность отсутствует.</w:t>
      </w:r>
    </w:p>
    <w:p w:rsidR="00C34EE3" w:rsidRDefault="00C34EE3">
      <w:pPr>
        <w:pStyle w:val="60"/>
        <w:shd w:val="clear" w:color="auto" w:fill="auto"/>
        <w:tabs>
          <w:tab w:val="left" w:pos="1007"/>
        </w:tabs>
      </w:pPr>
      <w:r>
        <w:rPr>
          <w:rStyle w:val="6"/>
          <w:i/>
          <w:iCs/>
          <w:color w:val="000000"/>
        </w:rPr>
        <w:t>J</w:t>
      </w:r>
      <w:r>
        <w:rPr>
          <w:rStyle w:val="6"/>
          <w:i/>
          <w:iCs/>
          <w:color w:val="000000"/>
        </w:rPr>
        <w:tab/>
        <w:t>J</w:t>
      </w:r>
    </w:p>
    <w:p w:rsidR="00C34EE3" w:rsidRDefault="00C34EE3">
      <w:pPr>
        <w:pStyle w:val="a3"/>
        <w:numPr>
          <w:ilvl w:val="0"/>
          <w:numId w:val="6"/>
        </w:numPr>
        <w:shd w:val="clear" w:color="auto" w:fill="auto"/>
        <w:tabs>
          <w:tab w:val="left" w:pos="1054"/>
        </w:tabs>
        <w:ind w:firstLine="740"/>
        <w:jc w:val="both"/>
      </w:pPr>
      <w:r>
        <w:rPr>
          <w:rStyle w:val="1"/>
          <w:color w:val="000000"/>
        </w:rPr>
        <w:t xml:space="preserve">Расходы на оплату труда (с начислениями) Главы ВМО, сотрудников </w:t>
      </w:r>
      <w:r>
        <w:rPr>
          <w:rStyle w:val="1"/>
          <w:color w:val="000000"/>
        </w:rPr>
        <w:lastRenderedPageBreak/>
        <w:t>МС и Местной Администрации утверждены местным бюджетом в сумме 30 432,9 тыс. рублей и произведены в сумме 30 234 тыс. рублей в соответствии со ст. 5 Закона Санкт-Петербурга от 20.07.2006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Санкт-Петербурге», муниципальным правовым актом, регулирующим оплату труда сотрудников органов местного самоуправления ВМО. Налоговым кодексом Российской Федерации.</w:t>
      </w:r>
    </w:p>
    <w:p w:rsidR="00C34EE3" w:rsidRDefault="00C34EE3">
      <w:pPr>
        <w:pStyle w:val="a3"/>
        <w:numPr>
          <w:ilvl w:val="0"/>
          <w:numId w:val="6"/>
        </w:numPr>
        <w:shd w:val="clear" w:color="auto" w:fill="auto"/>
        <w:tabs>
          <w:tab w:val="left" w:pos="1033"/>
        </w:tabs>
        <w:ind w:firstLine="740"/>
        <w:jc w:val="both"/>
      </w:pPr>
      <w:r>
        <w:rPr>
          <w:rStyle w:val="1"/>
          <w:color w:val="000000"/>
        </w:rPr>
        <w:t>Расходы на оплату труда депутатов МС, выборных должностных лиц местного самоуправления ВМО. осуществляющих свои полномочия на постоянной основе, муниципальных служащих и содержание органов местного самоуправления ВМО утверждены местным бюджетом на 2022 год в общем сумме 31 380,4 тыс. рублем и произведены в общем сумме 30 661,5 тыс. рублей с соблюдением норматива формирования данных расходов (33 641,8 тыс. рублей), установленного постановлением Правительства Санкт-Петербурга от 11.11.2021 №861 «Об утверждении нормативов формирования расходов на оплату труда депутатов, выборных должностных лиц местного самоуправления внутригородских муниципальных образований города федерального значения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города федерального значения Санкт-Петербурга на 2022 год».</w:t>
      </w:r>
    </w:p>
    <w:p w:rsidR="00C34EE3" w:rsidRDefault="00C34EE3">
      <w:pPr>
        <w:pStyle w:val="a3"/>
        <w:numPr>
          <w:ilvl w:val="0"/>
          <w:numId w:val="6"/>
        </w:numPr>
        <w:shd w:val="clear" w:color="auto" w:fill="auto"/>
        <w:tabs>
          <w:tab w:val="left" w:pos="1173"/>
        </w:tabs>
        <w:ind w:firstLine="760"/>
        <w:jc w:val="both"/>
      </w:pPr>
      <w:r>
        <w:rPr>
          <w:rStyle w:val="1"/>
          <w:color w:val="000000"/>
        </w:rPr>
        <w:t>Расходы на выплату денежной компенсации депутатам МС,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утверждены на 2022 год в сумме 311,1 тыс. рублей и исполнены в сумме 309,4 тыс. рублей, что не превышает предельный размер денежной компенсации, установленный ст. 14 Закона Санкт-Петербурга от 03.10.2008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Санкт-Петербурге».</w:t>
      </w:r>
    </w:p>
    <w:p w:rsidR="00C34EE3" w:rsidRDefault="007D14B5">
      <w:pPr>
        <w:pStyle w:val="a3"/>
        <w:shd w:val="clear" w:color="auto" w:fill="auto"/>
        <w:ind w:firstLine="760"/>
        <w:jc w:val="both"/>
      </w:pPr>
      <w:r>
        <w:rPr>
          <w:rStyle w:val="1"/>
          <w:color w:val="000000"/>
        </w:rPr>
        <w:t>1 1. В отчетно</w:t>
      </w:r>
      <w:r w:rsidR="00C34EE3">
        <w:rPr>
          <w:rStyle w:val="1"/>
          <w:color w:val="000000"/>
        </w:rPr>
        <w:t>м периоде Местной Администрацией была предоставлена субсидия в сумме 10 171,2 тыс. рублей или 99,9% от утвержденных бюджетных ассигнований (10 171,3 тыс. рублей) на финансовое обеспечение выполнения Муниципального задания для МБУ «КСЦ МО МО № 53», утвержденного Главой Местной Администрации 26.12.2022.</w:t>
      </w:r>
    </w:p>
    <w:p w:rsidR="00C34EE3" w:rsidRDefault="00C34EE3">
      <w:pPr>
        <w:pStyle w:val="a3"/>
        <w:shd w:val="clear" w:color="auto" w:fill="auto"/>
        <w:ind w:firstLine="760"/>
        <w:jc w:val="both"/>
      </w:pPr>
      <w:r>
        <w:rPr>
          <w:rStyle w:val="1"/>
          <w:color w:val="000000"/>
        </w:rPr>
        <w:t>Согласно Отчету об исполнении учреждением плана его финансово</w:t>
      </w:r>
      <w:r>
        <w:rPr>
          <w:rStyle w:val="1"/>
          <w:color w:val="000000"/>
        </w:rPr>
        <w:softHyphen/>
      </w:r>
      <w:r>
        <w:rPr>
          <w:rStyle w:val="1"/>
          <w:color w:val="000000"/>
        </w:rPr>
        <w:lastRenderedPageBreak/>
        <w:t>хозяйственной деятельности (ф. 0503737) МБУ «КСЦ МО МО №53» расходы на оплату труда (с начислениями) сотрудников Учреждения за счет средств субсидии произведены местным бюджетом в общей сумме 9 761,2 тыс. рублей в соответствии с Положением по оплате труда и дополнительных выплатах работникам муниципального учреждения, утвержденным постановлением Местной Администрации от 31.12.2019 № 424.</w:t>
      </w:r>
    </w:p>
    <w:p w:rsidR="00C34EE3" w:rsidRDefault="00C34EE3">
      <w:pPr>
        <w:pStyle w:val="a3"/>
        <w:numPr>
          <w:ilvl w:val="0"/>
          <w:numId w:val="7"/>
        </w:numPr>
        <w:shd w:val="clear" w:color="auto" w:fill="auto"/>
        <w:tabs>
          <w:tab w:val="left" w:pos="1166"/>
          <w:tab w:val="left" w:pos="7985"/>
        </w:tabs>
        <w:ind w:firstLine="760"/>
        <w:jc w:val="both"/>
      </w:pPr>
      <w:r>
        <w:rPr>
          <w:rStyle w:val="1"/>
          <w:color w:val="000000"/>
        </w:rPr>
        <w:t>В отчетном финансовом году исполнение местного бюджета осуществлялось, в том числе на основе 15 ведомственных целевых программ и 5 планов непрограммных направлений деятельности, утвержденных постановлением Местной Администрации от 14.09.2021</w:t>
      </w:r>
      <w:r>
        <w:rPr>
          <w:rStyle w:val="1"/>
          <w:color w:val="000000"/>
        </w:rPr>
        <w:tab/>
        <w:t>№72/01-08</w:t>
      </w:r>
    </w:p>
    <w:p w:rsidR="00C34EE3" w:rsidRDefault="00C34EE3">
      <w:pPr>
        <w:pStyle w:val="a3"/>
        <w:shd w:val="clear" w:color="auto" w:fill="auto"/>
        <w:ind w:firstLine="0"/>
        <w:jc w:val="both"/>
      </w:pPr>
      <w:r>
        <w:rPr>
          <w:rStyle w:val="1"/>
          <w:color w:val="000000"/>
        </w:rPr>
        <w:t>(с учетом изменений).</w:t>
      </w:r>
    </w:p>
    <w:p w:rsidR="007D14B5" w:rsidRDefault="00C34EE3">
      <w:pPr>
        <w:pStyle w:val="a3"/>
        <w:shd w:val="clear" w:color="auto" w:fill="auto"/>
        <w:ind w:firstLine="7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Общий объем расходов на реализацию программ и непрограммных направлений деятельности составил 65 198,4 тыс. рублей или 96,3 </w:t>
      </w:r>
      <w:r>
        <w:rPr>
          <w:rStyle w:val="1"/>
          <w:color w:val="000000"/>
          <w:vertAlign w:val="superscript"/>
        </w:rPr>
        <w:t>0</w:t>
      </w:r>
      <w:r>
        <w:rPr>
          <w:rStyle w:val="1"/>
          <w:color w:val="000000"/>
        </w:rPr>
        <w:t>о от утвержденного объема бюджетных ассигнований (67 686,6 тыс. рублей) на их реализацию и 52,5 % от общей суммы расходов местного бюджета.</w:t>
      </w:r>
    </w:p>
    <w:p w:rsidR="007D14B5" w:rsidRDefault="007D14B5">
      <w:pPr>
        <w:pStyle w:val="a3"/>
        <w:shd w:val="clear" w:color="auto" w:fill="auto"/>
        <w:ind w:firstLine="760"/>
        <w:jc w:val="both"/>
        <w:rPr>
          <w:rStyle w:val="1"/>
          <w:color w:val="000000"/>
        </w:rPr>
      </w:pPr>
    </w:p>
    <w:p w:rsidR="00C34EE3" w:rsidRDefault="00C34EE3" w:rsidP="007D14B5">
      <w:pPr>
        <w:pStyle w:val="a3"/>
        <w:shd w:val="clear" w:color="auto" w:fill="auto"/>
        <w:ind w:firstLine="720"/>
        <w:jc w:val="both"/>
      </w:pPr>
      <w:r>
        <w:rPr>
          <w:rStyle w:val="1"/>
          <w:color w:val="000000"/>
        </w:rPr>
        <w:t>На основании Порядка разработки, утверждения и реализации ведомственных целевых программ, утвержденного постановлением Местной Администрации от 19.09.2019 № 323, проведена оценка эффективности и результативности реализации программ, подготовлены Отчеты о финансировании и реализации мероприятий ведомственных целевых программ и Отчеты по оценке эффективности и результативности реализации мероприятий программ, согласно которым реализация всех ведомственных программ и мероприятий непрограммных направлений были реализованы с высоким уровнем эффективности.</w:t>
      </w:r>
    </w:p>
    <w:p w:rsidR="00C34EE3" w:rsidRDefault="00C34EE3">
      <w:pPr>
        <w:pStyle w:val="a3"/>
        <w:numPr>
          <w:ilvl w:val="0"/>
          <w:numId w:val="7"/>
        </w:numPr>
        <w:shd w:val="clear" w:color="auto" w:fill="auto"/>
        <w:tabs>
          <w:tab w:val="left" w:pos="1170"/>
        </w:tabs>
        <w:ind w:firstLine="760"/>
        <w:jc w:val="both"/>
      </w:pPr>
      <w:r>
        <w:rPr>
          <w:rStyle w:val="1"/>
          <w:color w:val="000000"/>
        </w:rPr>
        <w:t>При проведении внешней проверки годовой бюджетной отчетности главных администраторов бюджетных средств (МС, Местной Администрации) и финансового органа ВМО выявлены нарушения общих требований к бюджетной, бухгалтерской (финансовой) отчетности экономического субъекта, в том числе к ее составу, установленных Инструкцией о порядке составления отчетности (9 нарушений, 6 замечаний, в том числе МС - 5 нарушений, Местная Администрация — 3 нарушения, 3 замечания, финансовый орган - 1 нарушение, 3 замечания).</w:t>
      </w:r>
    </w:p>
    <w:p w:rsidR="00C34EE3" w:rsidRDefault="00C34EE3">
      <w:pPr>
        <w:pStyle w:val="a3"/>
        <w:numPr>
          <w:ilvl w:val="0"/>
          <w:numId w:val="7"/>
        </w:numPr>
        <w:shd w:val="clear" w:color="auto" w:fill="auto"/>
        <w:tabs>
          <w:tab w:val="left" w:pos="1173"/>
        </w:tabs>
        <w:spacing w:after="1000"/>
        <w:ind w:firstLine="760"/>
        <w:jc w:val="both"/>
      </w:pPr>
      <w:r>
        <w:rPr>
          <w:rStyle w:val="1"/>
          <w:color w:val="000000"/>
        </w:rPr>
        <w:t>Выборочной проверкой соответствия показателей отдельных форм бюджетной отчетности МС, Местной Администрации и финансового органа ВМО отклонения не установлены.</w:t>
      </w:r>
    </w:p>
    <w:p w:rsidR="00C34EE3" w:rsidRDefault="00C34EE3">
      <w:pPr>
        <w:pStyle w:val="a3"/>
        <w:shd w:val="clear" w:color="auto" w:fill="auto"/>
        <w:ind w:firstLine="0"/>
        <w:jc w:val="both"/>
      </w:pPr>
      <w:r>
        <w:rPr>
          <w:rStyle w:val="1"/>
          <w:color w:val="000000"/>
        </w:rPr>
        <w:t>Аудитор палаты</w:t>
      </w:r>
      <w:r w:rsidR="007D14B5">
        <w:rPr>
          <w:rStyle w:val="1"/>
          <w:color w:val="000000"/>
        </w:rPr>
        <w:t xml:space="preserve">                                                                Е.А.Бушев</w:t>
      </w:r>
    </w:p>
    <w:sectPr w:rsidR="00C34EE3">
      <w:headerReference w:type="default" r:id="rId13"/>
      <w:pgSz w:w="11900" w:h="16840"/>
      <w:pgMar w:top="1206" w:right="681" w:bottom="834" w:left="1690" w:header="0" w:footer="406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42" w:rsidRDefault="003B0942">
      <w:r>
        <w:separator/>
      </w:r>
    </w:p>
  </w:endnote>
  <w:endnote w:type="continuationSeparator" w:id="0">
    <w:p w:rsidR="003B0942" w:rsidRDefault="003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42" w:rsidRDefault="003B0942">
      <w:r>
        <w:separator/>
      </w:r>
    </w:p>
  </w:footnote>
  <w:footnote w:type="continuationSeparator" w:id="0">
    <w:p w:rsidR="003B0942" w:rsidRDefault="003B0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E3" w:rsidRDefault="00B222CA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4282440</wp:posOffset>
              </wp:positionH>
              <wp:positionV relativeFrom="page">
                <wp:posOffset>551180</wp:posOffset>
              </wp:positionV>
              <wp:extent cx="60960" cy="138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EE3" w:rsidRDefault="00C34EE3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B222CA" w:rsidRPr="00B222CA">
                            <w:rPr>
                              <w:rStyle w:val="21"/>
                              <w:noProof/>
                              <w:color w:val="000000"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7.2pt;margin-top:43.4pt;width:4.8pt;height:10.9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0wqA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iOMBOmgRfd0NOhGjii01Rl6nYHTXQ9uZoRj6LJjqvtbWX3XSMh1S8SOXislh5aSGrJzL/2TpxOO&#10;tiDb4ZOsIQx5MNIBjY3qbOmgGAjQoUuPx87YVCo4XAbpEi4quAnPk/jcNc4n2fy2V9p8oLJD1six&#10;gr47bLK/1QZYgOvsYkMJWTLOXe+5eHEAjtMJRIan9s7m4Fr5Mw3STbJJYi+OlhsvDorCuy7Xsbcs&#10;w4tFcV6s10X4ZOOGcdayuqbChpllFcZ/1raDwCdBHIWlJWe1hbMpabXbrrlCewKyLt1newXJn7j5&#10;L9Nw18DlFaUwioObKPXKZXLhxWW88NKLIPGCML2BksdpXJQvKd0yQf+dEhpynC6ixSSl33IL3PeW&#10;G8k6ZmBwcNblODk6kcwKcCNq11pDGJ/sk1LY9J9LARWbG+3kahU6adWM2xFQrIa3sn4E4SoJygIR&#10;wrQDo5XqB0YDTI4cCxhtGPGPAqRvh8xsqNnYzgYRFTzMscFoMtdmGkYPvWK7FnDnn+safo+SOe0+&#10;5wCJ2w3MAkfhMLfssDndO6/n6br6BQAA//8DAFBLAwQUAAYACAAAACEA4spuqNwAAAAKAQAADwAA&#10;AGRycy9kb3ducmV2LnhtbEyPTUvEMBRF94L/ITzBnZMqJRNq00EG3LhzFGF2meZNU8xHSTKd9t/7&#10;XOny8Q73ntvuFu/YjCmPMSh43FTAMPTRjGFQ8Pnx+iCB5aKD0S4GVLBihl13e9PqxsRreMf5UAZG&#10;ISE3WoEtZWo4z71Fr/MmThjod47J60JnGrhJ+krh3vGnqhLc6zFQg9UT7i3234eLV7BdviJOGfd4&#10;PM99suMq3duq1P3d8vIMrOBS/mD41Sd16MjpFC/BZOYUiG1dE6pACppAgJA1jTsRWUkBvGv5/wnd&#10;DwAAAP//AwBQSwECLQAUAAYACAAAACEAtoM4kv4AAADhAQAAEwAAAAAAAAAAAAAAAAAAAAAAW0Nv&#10;bnRlbnRfVHlwZXNdLnhtbFBLAQItABQABgAIAAAAIQA4/SH/1gAAAJQBAAALAAAAAAAAAAAAAAAA&#10;AC8BAABfcmVscy8ucmVsc1BLAQItABQABgAIAAAAIQCTsF0wqAIAAKUFAAAOAAAAAAAAAAAAAAAA&#10;AC4CAABkcnMvZTJvRG9jLnhtbFBLAQItABQABgAIAAAAIQDiym6o3AAAAAoBAAAPAAAAAAAAAAAA&#10;AAAAAAIFAABkcnMvZG93bnJldi54bWxQSwUGAAAAAAQABADzAAAACwYAAAAA&#10;" filled="f" stroked="f">
              <v:textbox style="mso-fit-shape-to-text:t" inset="0,0,0,0">
                <w:txbxContent>
                  <w:p w:rsidR="00C34EE3" w:rsidRDefault="00C34EE3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B222CA" w:rsidRPr="00B222CA">
                      <w:rPr>
                        <w:rStyle w:val="21"/>
                        <w:noProof/>
                        <w:color w:val="000000"/>
                        <w:sz w:val="19"/>
                        <w:szCs w:val="19"/>
                      </w:rPr>
                      <w:t>4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E3" w:rsidRDefault="00C34EE3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E3" w:rsidRDefault="00B222CA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4274820</wp:posOffset>
              </wp:positionH>
              <wp:positionV relativeFrom="page">
                <wp:posOffset>551180</wp:posOffset>
              </wp:positionV>
              <wp:extent cx="121285" cy="1384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EE3" w:rsidRDefault="00C34EE3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B222CA" w:rsidRPr="00B222CA">
                            <w:rPr>
                              <w:rStyle w:val="21"/>
                              <w:noProof/>
                              <w:color w:val="000000"/>
                              <w:sz w:val="19"/>
                              <w:szCs w:val="19"/>
                            </w:rPr>
                            <w:t>22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36.6pt;margin-top:43.4pt;width:9.55pt;height:10.9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BrrAIAAK0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YD&#10;dxgJ0gFFj3Q06E6OKLLdGXqdgdNDD25mhG3raSvV/b2svmsk5LolYkdvlZJDS0kN2YX2pn92dcLR&#10;FmQ7fJI1hCFPRjqgsVGdBYRmIEAHlp6PzNhUKhsyCqNkgVEFR+FlEl865nySzZd7pc0HKjtkjRwr&#10;IN6Bk/29NjYZks0uNpaQJePckc/Fiw1wnHYgNFy1ZzYJx+XPNEg3ySaJvThabrw4KArvtlzH3rIM&#10;rxbFZbFeF+EvGzeMs5bVNRU2zKyrMP4z3g4KnxRxVJaWnNUWzqak1W675grtCei6dJ9rOZyc3PyX&#10;abgmQC2vSgqjOLiLUq9cJldeXMYLL70KEi8I07t0GcRpXJQvS7pngv57SWjIcbqIFpOWTkm/qi1w&#10;39vaSNYxA5ODsy7HydGJZFaBG1E7ag1hfLLPWmHTP7UC6J6Jdnq1Ep3EasbteHgYAGa1vJX1MwhY&#10;SRAYqBSmHhitVD8wGmCC5FjAiMOIfxTwBOywmQ01G9vZIKKCizk2GE3m2kxD6alXbNcC7vzIbuGZ&#10;lMxJ+JTD4XHBTHCVHOaXHTrn/87rNGVXvwEAAP//AwBQSwMEFAAGAAgAAAAhAMbHKtzdAAAACgEA&#10;AA8AAABkcnMvZG93bnJldi54bWxMj8tqwzAQRfeF/oOYQHeNHAcU17UcSqCb7pqWQHeKNbFM9TCS&#10;4th/3+mqXQ5zuPfcZj87yyaMaQhewmZdAEPfBT34XsLnx+tjBSxl5bWywaOEBRPs2/u7RtU63Pw7&#10;TsfcMwrxqVYSTM5jzXnqDDqV1mFET79LiE5lOmPPdVQ3CneWl0UhuFODpwajRjwY7L6PVydhN58C&#10;jgkP+HWZumiGpbJvi5QPq/nlGVjGOf/B8KtP6tCS0zlcvU7MShC7bUmohErQBALEU7kFdiayqATw&#10;tuH/J7Q/AAAA//8DAFBLAQItABQABgAIAAAAIQC2gziS/gAAAOEBAAATAAAAAAAAAAAAAAAAAAAA&#10;AABbQ29udGVudF9UeXBlc10ueG1sUEsBAi0AFAAGAAgAAAAhADj9If/WAAAAlAEAAAsAAAAAAAAA&#10;AAAAAAAALwEAAF9yZWxzLy5yZWxzUEsBAi0AFAAGAAgAAAAhAKkEMGusAgAArQUAAA4AAAAAAAAA&#10;AAAAAAAALgIAAGRycy9lMm9Eb2MueG1sUEsBAi0AFAAGAAgAAAAhAMbHKtzdAAAACgEAAA8AAAAA&#10;AAAAAAAAAAAABgUAAGRycy9kb3ducmV2LnhtbFBLBQYAAAAABAAEAPMAAAAQBgAAAAA=&#10;" filled="f" stroked="f">
              <v:textbox style="mso-fit-shape-to-text:t" inset="0,0,0,0">
                <w:txbxContent>
                  <w:p w:rsidR="00C34EE3" w:rsidRDefault="00C34EE3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B222CA" w:rsidRPr="00B222CA">
                      <w:rPr>
                        <w:rStyle w:val="21"/>
                        <w:noProof/>
                        <w:color w:val="000000"/>
                        <w:sz w:val="19"/>
                        <w:szCs w:val="19"/>
                      </w:rPr>
                      <w:t>22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64D054B5"/>
    <w:multiLevelType w:val="hybridMultilevel"/>
    <w:tmpl w:val="53D457CA"/>
    <w:lvl w:ilvl="0" w:tplc="041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66"/>
    <w:rsid w:val="002D5966"/>
    <w:rsid w:val="003B0942"/>
    <w:rsid w:val="007D14B5"/>
    <w:rsid w:val="00B222CA"/>
    <w:rsid w:val="00C3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Lucida Sans Unicode" w:hAnsi="Lucida Sans Unicode" w:cs="Lucida Sans Unicode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u w:val="none"/>
    </w:rPr>
  </w:style>
  <w:style w:type="character" w:customStyle="1" w:styleId="1">
    <w:name w:val="Основной текст Знак1"/>
    <w:basedOn w:val="a0"/>
    <w:link w:val="a3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1">
    <w:name w:val="Колонтитул (2)_"/>
    <w:basedOn w:val="a0"/>
    <w:link w:val="2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6">
    <w:name w:val="Другое_"/>
    <w:basedOn w:val="a0"/>
    <w:link w:val="a7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i/>
      <w:iCs/>
      <w:sz w:val="8"/>
      <w:szCs w:val="8"/>
      <w:u w:val="none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80" w:line="230" w:lineRule="auto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300"/>
    </w:pPr>
    <w:rPr>
      <w:rFonts w:ascii="Lucida Sans Unicode" w:hAnsi="Lucida Sans Unicode" w:cs="Lucida Sans Unicode"/>
      <w:color w:val="auto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20"/>
    </w:pPr>
    <w:rPr>
      <w:rFonts w:ascii="Times New Roman" w:hAnsi="Times New Roman" w:cs="Times New Roman"/>
      <w:color w:val="auto"/>
    </w:rPr>
  </w:style>
  <w:style w:type="paragraph" w:styleId="a3">
    <w:name w:val="Body Text"/>
    <w:basedOn w:val="a"/>
    <w:link w:val="1"/>
    <w:uiPriority w:val="99"/>
    <w:pPr>
      <w:shd w:val="clear" w:color="auto" w:fill="FFFFFF"/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190" w:line="247" w:lineRule="auto"/>
      <w:jc w:val="center"/>
      <w:outlineLvl w:val="0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22">
    <w:name w:val="Колонтитул (2)"/>
    <w:basedOn w:val="a"/>
    <w:link w:val="21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a7">
    <w:name w:val="Другое"/>
    <w:basedOn w:val="a"/>
    <w:link w:val="a6"/>
    <w:uiPriority w:val="99"/>
    <w:pPr>
      <w:shd w:val="clear" w:color="auto" w:fill="FFFFFF"/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180" w:lineRule="auto"/>
      <w:ind w:firstLine="420"/>
    </w:pPr>
    <w:rPr>
      <w:rFonts w:ascii="Arial" w:hAnsi="Arial" w:cs="Arial"/>
      <w:i/>
      <w:iCs/>
      <w:color w:val="auto"/>
      <w:sz w:val="8"/>
      <w:szCs w:val="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Lucida Sans Unicode" w:hAnsi="Lucida Sans Unicode" w:cs="Lucida Sans Unicode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u w:val="none"/>
    </w:rPr>
  </w:style>
  <w:style w:type="character" w:customStyle="1" w:styleId="1">
    <w:name w:val="Основной текст Знак1"/>
    <w:basedOn w:val="a0"/>
    <w:link w:val="a3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1">
    <w:name w:val="Колонтитул (2)_"/>
    <w:basedOn w:val="a0"/>
    <w:link w:val="2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6">
    <w:name w:val="Другое_"/>
    <w:basedOn w:val="a0"/>
    <w:link w:val="a7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i/>
      <w:iCs/>
      <w:sz w:val="8"/>
      <w:szCs w:val="8"/>
      <w:u w:val="none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80" w:line="230" w:lineRule="auto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300"/>
    </w:pPr>
    <w:rPr>
      <w:rFonts w:ascii="Lucida Sans Unicode" w:hAnsi="Lucida Sans Unicode" w:cs="Lucida Sans Unicode"/>
      <w:color w:val="auto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20"/>
    </w:pPr>
    <w:rPr>
      <w:rFonts w:ascii="Times New Roman" w:hAnsi="Times New Roman" w:cs="Times New Roman"/>
      <w:color w:val="auto"/>
    </w:rPr>
  </w:style>
  <w:style w:type="paragraph" w:styleId="a3">
    <w:name w:val="Body Text"/>
    <w:basedOn w:val="a"/>
    <w:link w:val="1"/>
    <w:uiPriority w:val="99"/>
    <w:pPr>
      <w:shd w:val="clear" w:color="auto" w:fill="FFFFFF"/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190" w:line="247" w:lineRule="auto"/>
      <w:jc w:val="center"/>
      <w:outlineLvl w:val="0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22">
    <w:name w:val="Колонтитул (2)"/>
    <w:basedOn w:val="a"/>
    <w:link w:val="21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a7">
    <w:name w:val="Другое"/>
    <w:basedOn w:val="a"/>
    <w:link w:val="a6"/>
    <w:uiPriority w:val="99"/>
    <w:pPr>
      <w:shd w:val="clear" w:color="auto" w:fill="FFFFFF"/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180" w:lineRule="auto"/>
      <w:ind w:firstLine="420"/>
    </w:pPr>
    <w:rPr>
      <w:rFonts w:ascii="Arial" w:hAnsi="Arial" w:cs="Arial"/>
      <w:i/>
      <w:iCs/>
      <w:color w:val="auto"/>
      <w:sz w:val="8"/>
      <w:szCs w:val="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sp.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5489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2023-05-03T21:03:00Z</dcterms:created>
  <dcterms:modified xsi:type="dcterms:W3CDTF">2023-05-03T21:03:00Z</dcterms:modified>
</cp:coreProperties>
</file>